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584" w:rsidRDefault="007D13D4">
      <w:pPr>
        <w:pStyle w:val="Textbody"/>
        <w:jc w:val="center"/>
        <w:rPr>
          <w:rFonts w:eastAsia="標楷體"/>
          <w:bCs/>
          <w:sz w:val="40"/>
          <w:szCs w:val="40"/>
        </w:rPr>
      </w:pPr>
      <w:bookmarkStart w:id="0" w:name="_GoBack"/>
      <w:r>
        <w:rPr>
          <w:rFonts w:eastAsia="標楷體"/>
          <w:bCs/>
          <w:sz w:val="40"/>
          <w:szCs w:val="40"/>
        </w:rPr>
        <w:t>教師因公涉訟輔助辦法</w:t>
      </w:r>
      <w:bookmarkEnd w:id="0"/>
      <w:r>
        <w:rPr>
          <w:rFonts w:eastAsia="標楷體"/>
          <w:bCs/>
          <w:sz w:val="40"/>
          <w:szCs w:val="40"/>
        </w:rPr>
        <w:t>修正條文</w:t>
      </w:r>
    </w:p>
    <w:p w:rsidR="00625584" w:rsidRDefault="007D13D4">
      <w:pPr>
        <w:pStyle w:val="Textbody"/>
        <w:spacing w:line="460" w:lineRule="exact"/>
        <w:ind w:left="1428" w:hanging="1442"/>
        <w:jc w:val="both"/>
      </w:pPr>
      <w:r>
        <w:rPr>
          <w:rFonts w:ascii="標楷體" w:eastAsia="標楷體" w:hAnsi="標楷體"/>
          <w:spacing w:val="280"/>
          <w:kern w:val="0"/>
          <w:sz w:val="28"/>
          <w:szCs w:val="28"/>
        </w:rPr>
        <w:t>第一</w:t>
      </w:r>
      <w:r>
        <w:rPr>
          <w:rFonts w:ascii="標楷體" w:eastAsia="標楷體" w:hAnsi="標楷體"/>
          <w:kern w:val="0"/>
          <w:sz w:val="28"/>
          <w:szCs w:val="28"/>
        </w:rPr>
        <w:t>條</w:t>
      </w:r>
      <w:r>
        <w:rPr>
          <w:rFonts w:ascii="標楷體" w:eastAsia="標楷體" w:hAnsi="標楷體"/>
          <w:kern w:val="0"/>
          <w:sz w:val="28"/>
          <w:szCs w:val="28"/>
        </w:rPr>
        <w:t xml:space="preserve">    </w:t>
      </w:r>
      <w:r>
        <w:rPr>
          <w:rFonts w:ascii="標楷體" w:eastAsia="標楷體" w:hAnsi="標楷體"/>
          <w:sz w:val="28"/>
          <w:szCs w:val="28"/>
        </w:rPr>
        <w:t>本辦法依教師法（以下簡稱本法）第三十一條第二項規定訂定之。</w:t>
      </w:r>
    </w:p>
    <w:p w:rsidR="00625584" w:rsidRDefault="007D13D4">
      <w:pPr>
        <w:pStyle w:val="Textbody"/>
        <w:spacing w:line="460" w:lineRule="exact"/>
        <w:ind w:left="1428" w:hanging="1428"/>
        <w:jc w:val="both"/>
      </w:pPr>
      <w:r>
        <w:rPr>
          <w:rFonts w:ascii="標楷體" w:eastAsia="標楷體" w:hAnsi="標楷體"/>
          <w:spacing w:val="280"/>
          <w:kern w:val="0"/>
          <w:sz w:val="28"/>
          <w:szCs w:val="28"/>
        </w:rPr>
        <w:t>第二</w:t>
      </w:r>
      <w:r>
        <w:rPr>
          <w:rFonts w:ascii="標楷體" w:eastAsia="標楷體" w:hAnsi="標楷體"/>
          <w:kern w:val="0"/>
          <w:sz w:val="28"/>
          <w:szCs w:val="28"/>
        </w:rPr>
        <w:t>條</w:t>
      </w:r>
      <w:r>
        <w:rPr>
          <w:rFonts w:ascii="標楷體" w:eastAsia="標楷體" w:hAnsi="標楷體"/>
          <w:kern w:val="0"/>
          <w:sz w:val="28"/>
          <w:szCs w:val="28"/>
        </w:rPr>
        <w:t xml:space="preserve">    </w:t>
      </w:r>
      <w:r>
        <w:rPr>
          <w:rFonts w:ascii="標楷體" w:eastAsia="標楷體" w:hAnsi="標楷體"/>
          <w:sz w:val="28"/>
          <w:szCs w:val="28"/>
        </w:rPr>
        <w:t>本法第三條所定專任教師及依第四十九條規定準用本法之公立幼兒園教師，依法執行職務之涉訟輔助，依本辦法規定行之。</w:t>
      </w:r>
    </w:p>
    <w:p w:rsidR="00625584" w:rsidRDefault="007D13D4">
      <w:pPr>
        <w:pStyle w:val="Textbody"/>
        <w:spacing w:line="460" w:lineRule="exact"/>
        <w:ind w:left="1428" w:hanging="1442"/>
        <w:jc w:val="both"/>
      </w:pPr>
      <w:r>
        <w:rPr>
          <w:rFonts w:ascii="標楷體" w:eastAsia="標楷體" w:hAnsi="標楷體"/>
          <w:spacing w:val="280"/>
          <w:kern w:val="0"/>
          <w:sz w:val="28"/>
          <w:szCs w:val="28"/>
        </w:rPr>
        <w:t>第三</w:t>
      </w:r>
      <w:r>
        <w:rPr>
          <w:rFonts w:ascii="標楷體" w:eastAsia="標楷體" w:hAnsi="標楷體"/>
          <w:kern w:val="0"/>
          <w:sz w:val="28"/>
          <w:szCs w:val="28"/>
        </w:rPr>
        <w:t>條</w:t>
      </w:r>
      <w:r>
        <w:rPr>
          <w:rFonts w:ascii="標楷體" w:eastAsia="標楷體" w:hAnsi="標楷體"/>
          <w:sz w:val="28"/>
          <w:szCs w:val="28"/>
        </w:rPr>
        <w:t xml:space="preserve">　　</w:t>
      </w:r>
      <w:r>
        <w:rPr>
          <w:rFonts w:ascii="標楷體" w:eastAsia="標楷體" w:hAnsi="標楷體"/>
          <w:sz w:val="28"/>
          <w:szCs w:val="28"/>
        </w:rPr>
        <w:t xml:space="preserve"> </w:t>
      </w:r>
      <w:r>
        <w:rPr>
          <w:rFonts w:ascii="標楷體" w:eastAsia="標楷體" w:hAnsi="標楷體"/>
          <w:kern w:val="0"/>
          <w:sz w:val="28"/>
          <w:szCs w:val="28"/>
        </w:rPr>
        <w:t>本法第三十一條第一項第八款所定依法執行職務，應由服務學校或幼兒園就該教師之職務權限範圍，認定是否依法令規定，執行其職務。</w:t>
      </w:r>
    </w:p>
    <w:p w:rsidR="00625584" w:rsidRDefault="007D13D4">
      <w:pPr>
        <w:pStyle w:val="Textbody"/>
        <w:spacing w:line="460" w:lineRule="exact"/>
        <w:ind w:left="1386" w:hanging="1400"/>
        <w:jc w:val="both"/>
      </w:pPr>
      <w:r>
        <w:rPr>
          <w:rFonts w:ascii="標楷體" w:eastAsia="標楷體" w:hAnsi="標楷體"/>
          <w:spacing w:val="280"/>
          <w:kern w:val="0"/>
          <w:sz w:val="28"/>
          <w:szCs w:val="28"/>
        </w:rPr>
        <w:t>第四</w:t>
      </w:r>
      <w:r>
        <w:rPr>
          <w:rFonts w:ascii="標楷體" w:eastAsia="標楷體" w:hAnsi="標楷體"/>
          <w:kern w:val="0"/>
          <w:sz w:val="28"/>
          <w:szCs w:val="28"/>
        </w:rPr>
        <w:t>條</w:t>
      </w:r>
      <w:r>
        <w:rPr>
          <w:rFonts w:ascii="標楷體" w:eastAsia="標楷體" w:hAnsi="標楷體"/>
          <w:sz w:val="28"/>
          <w:szCs w:val="28"/>
        </w:rPr>
        <w:t xml:space="preserve">　　</w:t>
      </w:r>
      <w:r>
        <w:rPr>
          <w:rFonts w:ascii="標楷體" w:eastAsia="標楷體" w:hAnsi="標楷體"/>
          <w:kern w:val="0"/>
          <w:sz w:val="28"/>
          <w:szCs w:val="28"/>
        </w:rPr>
        <w:t>教師認為該管業務主管人員於職務監督範圍內所下達之命令違法，經向該主管人員報告，該主管人員認其命令未違法，並以書面署名下達時，教師服從該命令執行職務涉訟者，視為依法執行職務。但該主管人員命令違反刑事法律者，不得視為依法執行職務。</w:t>
      </w:r>
    </w:p>
    <w:p w:rsidR="00625584" w:rsidRDefault="007D13D4">
      <w:pPr>
        <w:pStyle w:val="Textbody"/>
        <w:spacing w:line="460" w:lineRule="exact"/>
        <w:ind w:left="1386" w:hanging="1386"/>
        <w:jc w:val="both"/>
      </w:pPr>
      <w:r>
        <w:rPr>
          <w:rFonts w:ascii="標楷體" w:eastAsia="標楷體" w:hAnsi="標楷體"/>
          <w:spacing w:val="280"/>
          <w:kern w:val="0"/>
          <w:sz w:val="28"/>
          <w:szCs w:val="28"/>
        </w:rPr>
        <w:t>第五</w:t>
      </w:r>
      <w:r>
        <w:rPr>
          <w:rFonts w:ascii="標楷體" w:eastAsia="標楷體" w:hAnsi="標楷體"/>
          <w:kern w:val="0"/>
          <w:sz w:val="28"/>
          <w:szCs w:val="28"/>
        </w:rPr>
        <w:t>條</w:t>
      </w:r>
      <w:r>
        <w:rPr>
          <w:rFonts w:ascii="標楷體" w:eastAsia="標楷體" w:hAnsi="標楷體"/>
          <w:sz w:val="28"/>
          <w:szCs w:val="28"/>
        </w:rPr>
        <w:t xml:space="preserve">　　本法第三十一條第一項第八款所稱涉訟，指依法執行職務，而涉及民事、刑事訴訟案件。</w:t>
      </w:r>
    </w:p>
    <w:p w:rsidR="00625584" w:rsidRDefault="007D13D4">
      <w:pPr>
        <w:pStyle w:val="Textbody"/>
        <w:spacing w:line="460" w:lineRule="exact"/>
        <w:ind w:left="1428" w:firstLine="2"/>
        <w:jc w:val="both"/>
        <w:rPr>
          <w:rFonts w:ascii="標楷體" w:eastAsia="標楷體" w:hAnsi="標楷體"/>
          <w:sz w:val="28"/>
          <w:szCs w:val="28"/>
        </w:rPr>
      </w:pPr>
      <w:r>
        <w:rPr>
          <w:rFonts w:ascii="標楷體" w:eastAsia="標楷體" w:hAnsi="標楷體"/>
          <w:sz w:val="28"/>
          <w:szCs w:val="28"/>
        </w:rPr>
        <w:t xml:space="preserve">　　前項所稱涉及民事、刑事訴訟案件，指在民事訴訟為原告</w:t>
      </w:r>
    </w:p>
    <w:p w:rsidR="00625584" w:rsidRDefault="007D13D4">
      <w:pPr>
        <w:pStyle w:val="Textbody"/>
        <w:spacing w:line="460" w:lineRule="exact"/>
        <w:ind w:left="1428" w:firstLine="2"/>
        <w:jc w:val="both"/>
        <w:rPr>
          <w:rFonts w:ascii="標楷體" w:eastAsia="標楷體" w:hAnsi="標楷體"/>
          <w:sz w:val="28"/>
          <w:szCs w:val="28"/>
        </w:rPr>
      </w:pPr>
      <w:r>
        <w:rPr>
          <w:rFonts w:ascii="標楷體" w:eastAsia="標楷體" w:hAnsi="標楷體"/>
          <w:sz w:val="28"/>
          <w:szCs w:val="28"/>
        </w:rPr>
        <w:t>、被告或參加人；在刑事訴訟偵查程序或審判程序為自訴人、告訴人、犯罪嫌疑人或被告。</w:t>
      </w:r>
    </w:p>
    <w:p w:rsidR="00625584" w:rsidRDefault="007D13D4">
      <w:pPr>
        <w:pStyle w:val="Textbody"/>
        <w:spacing w:line="460" w:lineRule="exact"/>
        <w:ind w:left="1714" w:hanging="1714"/>
        <w:jc w:val="both"/>
      </w:pPr>
      <w:r>
        <w:rPr>
          <w:rFonts w:ascii="標楷體" w:eastAsia="標楷體" w:hAnsi="標楷體"/>
          <w:spacing w:val="280"/>
          <w:kern w:val="0"/>
          <w:sz w:val="28"/>
          <w:szCs w:val="28"/>
        </w:rPr>
        <w:t>第六</w:t>
      </w:r>
      <w:r>
        <w:rPr>
          <w:rFonts w:ascii="標楷體" w:eastAsia="標楷體" w:hAnsi="標楷體"/>
          <w:kern w:val="0"/>
          <w:sz w:val="28"/>
          <w:szCs w:val="28"/>
        </w:rPr>
        <w:t>條</w:t>
      </w:r>
      <w:r>
        <w:rPr>
          <w:rFonts w:ascii="標楷體" w:eastAsia="標楷體" w:hAnsi="標楷體"/>
          <w:sz w:val="28"/>
          <w:szCs w:val="28"/>
        </w:rPr>
        <w:t xml:space="preserve">　　教師與其服務學校或幼兒園涉訟者，不得給予</w:t>
      </w:r>
      <w:r>
        <w:rPr>
          <w:rFonts w:ascii="標楷體" w:eastAsia="標楷體" w:hAnsi="標楷體"/>
          <w:sz w:val="28"/>
          <w:szCs w:val="28"/>
        </w:rPr>
        <w:t>涉訟輔助。</w:t>
      </w:r>
    </w:p>
    <w:p w:rsidR="00625584" w:rsidRDefault="007D13D4">
      <w:pPr>
        <w:pStyle w:val="Textbody"/>
        <w:spacing w:line="460" w:lineRule="exact"/>
        <w:ind w:left="1428" w:hanging="1442"/>
        <w:jc w:val="both"/>
      </w:pPr>
      <w:r>
        <w:rPr>
          <w:rFonts w:ascii="標楷體" w:eastAsia="標楷體" w:hAnsi="標楷體"/>
          <w:spacing w:val="280"/>
          <w:kern w:val="0"/>
          <w:sz w:val="28"/>
          <w:szCs w:val="28"/>
        </w:rPr>
        <w:t>第七</w:t>
      </w:r>
      <w:r>
        <w:rPr>
          <w:rFonts w:ascii="標楷體" w:eastAsia="標楷體" w:hAnsi="標楷體"/>
          <w:kern w:val="0"/>
          <w:sz w:val="28"/>
          <w:szCs w:val="28"/>
        </w:rPr>
        <w:t>條</w:t>
      </w:r>
      <w:r>
        <w:rPr>
          <w:rFonts w:ascii="標楷體" w:eastAsia="標楷體" w:hAnsi="標楷體"/>
          <w:sz w:val="28"/>
          <w:szCs w:val="28"/>
        </w:rPr>
        <w:t xml:space="preserve">　　本法第三十一條第一項第八款所稱輔助，指服務學校或幼兒園為教師延聘律師，或教師自行延聘律師後，向服務學校或幼兒園申請涉訟輔助。</w:t>
      </w:r>
    </w:p>
    <w:p w:rsidR="00625584" w:rsidRDefault="007D13D4">
      <w:pPr>
        <w:pStyle w:val="Textbody"/>
        <w:spacing w:line="460" w:lineRule="exact"/>
        <w:ind w:left="1428" w:firstLine="2"/>
        <w:jc w:val="both"/>
        <w:rPr>
          <w:rFonts w:ascii="標楷體" w:eastAsia="標楷體" w:hAnsi="標楷體"/>
          <w:sz w:val="28"/>
          <w:szCs w:val="28"/>
        </w:rPr>
      </w:pPr>
      <w:r>
        <w:rPr>
          <w:rFonts w:ascii="標楷體" w:eastAsia="標楷體" w:hAnsi="標楷體"/>
          <w:sz w:val="28"/>
          <w:szCs w:val="28"/>
        </w:rPr>
        <w:t xml:space="preserve">　　依本法第三十一條第一項第八款延聘律師為教師辯護及提供法律上之協助，指延聘律師為教師提供法律諮詢、文書代撰、代理訴訟、辯護、交涉協商及其他法律事務上之必要服務。</w:t>
      </w:r>
    </w:p>
    <w:p w:rsidR="00625584" w:rsidRDefault="007D13D4">
      <w:pPr>
        <w:pStyle w:val="Textbody"/>
        <w:spacing w:line="460" w:lineRule="exact"/>
        <w:ind w:left="1414" w:hanging="1400"/>
        <w:jc w:val="both"/>
      </w:pPr>
      <w:r>
        <w:rPr>
          <w:rFonts w:ascii="標楷體" w:eastAsia="標楷體" w:hAnsi="標楷體"/>
          <w:spacing w:val="280"/>
          <w:kern w:val="0"/>
          <w:sz w:val="28"/>
          <w:szCs w:val="28"/>
        </w:rPr>
        <w:t>第八</w:t>
      </w:r>
      <w:r>
        <w:rPr>
          <w:rFonts w:ascii="標楷體" w:eastAsia="標楷體" w:hAnsi="標楷體"/>
          <w:kern w:val="0"/>
          <w:sz w:val="28"/>
          <w:szCs w:val="28"/>
        </w:rPr>
        <w:t>條</w:t>
      </w:r>
      <w:r>
        <w:rPr>
          <w:rFonts w:ascii="標楷體" w:eastAsia="標楷體" w:hAnsi="標楷體"/>
          <w:sz w:val="28"/>
          <w:szCs w:val="28"/>
        </w:rPr>
        <w:t xml:space="preserve">　　教師依法執行職務涉訟，由服務學校或幼兒園為其延聘律師者，人選應先徵得該教師之同意。</w:t>
      </w:r>
    </w:p>
    <w:p w:rsidR="00625584" w:rsidRDefault="007D13D4">
      <w:pPr>
        <w:pStyle w:val="Textbody"/>
        <w:spacing w:line="460" w:lineRule="exact"/>
        <w:ind w:left="1418" w:hanging="1414"/>
        <w:jc w:val="both"/>
      </w:pPr>
      <w:r>
        <w:rPr>
          <w:rFonts w:ascii="標楷體" w:eastAsia="標楷體" w:hAnsi="標楷體"/>
          <w:spacing w:val="280"/>
          <w:kern w:val="0"/>
          <w:sz w:val="28"/>
          <w:szCs w:val="28"/>
        </w:rPr>
        <w:t>第九</w:t>
      </w:r>
      <w:r>
        <w:rPr>
          <w:rFonts w:ascii="標楷體" w:eastAsia="標楷體" w:hAnsi="標楷體"/>
          <w:kern w:val="0"/>
          <w:sz w:val="28"/>
          <w:szCs w:val="28"/>
        </w:rPr>
        <w:t>條</w:t>
      </w:r>
      <w:r>
        <w:rPr>
          <w:rFonts w:ascii="標楷體" w:eastAsia="標楷體" w:hAnsi="標楷體"/>
          <w:sz w:val="28"/>
          <w:szCs w:val="28"/>
        </w:rPr>
        <w:t xml:space="preserve">　　教師依法執行職務涉訟，自行延聘律師者，應以申請書敘明涉訟輔助之事由，並檢具證明文件，向服務學校或幼兒園申</w:t>
      </w:r>
      <w:r>
        <w:rPr>
          <w:rFonts w:ascii="標楷體" w:eastAsia="標楷體" w:hAnsi="標楷體"/>
          <w:sz w:val="28"/>
          <w:szCs w:val="28"/>
        </w:rPr>
        <w:lastRenderedPageBreak/>
        <w:t>請核發其延聘律師之費用。</w:t>
      </w:r>
    </w:p>
    <w:p w:rsidR="00625584" w:rsidRDefault="007D13D4">
      <w:pPr>
        <w:pStyle w:val="Textbody"/>
        <w:spacing w:line="460" w:lineRule="exact"/>
        <w:ind w:left="1414" w:firstLine="28"/>
        <w:jc w:val="both"/>
        <w:rPr>
          <w:rFonts w:ascii="標楷體" w:eastAsia="標楷體" w:hAnsi="標楷體"/>
          <w:sz w:val="28"/>
          <w:szCs w:val="28"/>
        </w:rPr>
      </w:pPr>
      <w:r>
        <w:rPr>
          <w:rFonts w:ascii="標楷體" w:eastAsia="標楷體" w:hAnsi="標楷體"/>
          <w:sz w:val="28"/>
          <w:szCs w:val="28"/>
        </w:rPr>
        <w:t xml:space="preserve">　　服務學校或幼兒園受理前項申請，應於受理之次日起一個月內作成決定；未能於期限內決定者，得延長之，並通知申請人。延長以一次為限，最長不得逾一個月。</w:t>
      </w:r>
    </w:p>
    <w:p w:rsidR="00625584" w:rsidRDefault="007D13D4">
      <w:pPr>
        <w:pStyle w:val="Textbody"/>
        <w:spacing w:line="460" w:lineRule="exact"/>
        <w:ind w:left="1418" w:hanging="1418"/>
        <w:jc w:val="both"/>
      </w:pPr>
      <w:r>
        <w:rPr>
          <w:rFonts w:ascii="標楷體" w:eastAsia="標楷體" w:hAnsi="標楷體"/>
          <w:spacing w:val="280"/>
          <w:kern w:val="0"/>
          <w:sz w:val="28"/>
          <w:szCs w:val="28"/>
        </w:rPr>
        <w:t>第十</w:t>
      </w:r>
      <w:r>
        <w:rPr>
          <w:rFonts w:ascii="標楷體" w:eastAsia="標楷體" w:hAnsi="標楷體"/>
          <w:kern w:val="0"/>
          <w:sz w:val="28"/>
          <w:szCs w:val="28"/>
        </w:rPr>
        <w:t>條</w:t>
      </w:r>
      <w:r>
        <w:rPr>
          <w:rFonts w:ascii="標楷體" w:eastAsia="標楷體" w:hAnsi="標楷體"/>
          <w:sz w:val="28"/>
          <w:szCs w:val="28"/>
        </w:rPr>
        <w:t xml:space="preserve">　　教師於遷調、介聘或離職後，因原任職期間依法執行職務涉訟者，應由其原服務學校或幼兒園辦理涉訟輔助。</w:t>
      </w:r>
    </w:p>
    <w:p w:rsidR="00625584" w:rsidRDefault="007D13D4">
      <w:pPr>
        <w:pStyle w:val="Textbody"/>
        <w:spacing w:line="460" w:lineRule="exact"/>
        <w:ind w:left="1414" w:firstLine="28"/>
        <w:jc w:val="both"/>
        <w:rPr>
          <w:rFonts w:ascii="標楷體" w:eastAsia="標楷體" w:hAnsi="標楷體"/>
          <w:sz w:val="28"/>
          <w:szCs w:val="28"/>
        </w:rPr>
      </w:pPr>
      <w:r>
        <w:rPr>
          <w:rFonts w:ascii="標楷體" w:eastAsia="標楷體" w:hAnsi="標楷體"/>
          <w:sz w:val="28"/>
          <w:szCs w:val="28"/>
        </w:rPr>
        <w:t xml:space="preserve">　　原服務學校或幼兒園停辦時，由遷調、介聘後之服務學校或幼兒園辦理涉訟輔助；離職後無任職於公立學校或幼兒園者，由原服務學校</w:t>
      </w:r>
      <w:r>
        <w:rPr>
          <w:rFonts w:ascii="標楷體" w:eastAsia="標楷體" w:hAnsi="標楷體"/>
          <w:sz w:val="28"/>
          <w:szCs w:val="28"/>
        </w:rPr>
        <w:t>或幼兒園之主管機關比照學校或幼兒園規定辦理。但原服務學校為私立者，不適用之。</w:t>
      </w:r>
    </w:p>
    <w:p w:rsidR="00625584" w:rsidRDefault="007D13D4">
      <w:pPr>
        <w:pStyle w:val="Textbody"/>
        <w:spacing w:line="460" w:lineRule="exact"/>
        <w:ind w:left="1414" w:firstLine="28"/>
        <w:jc w:val="both"/>
        <w:rPr>
          <w:rFonts w:ascii="標楷體" w:eastAsia="標楷體" w:hAnsi="標楷體"/>
          <w:sz w:val="28"/>
          <w:szCs w:val="28"/>
        </w:rPr>
      </w:pPr>
      <w:r>
        <w:rPr>
          <w:rFonts w:ascii="標楷體" w:eastAsia="標楷體" w:hAnsi="標楷體"/>
          <w:sz w:val="28"/>
          <w:szCs w:val="28"/>
        </w:rPr>
        <w:t xml:space="preserve">　　學校間進行合併者，由合併後存續或新設之學校，承受辦理涉訟輔助。</w:t>
      </w:r>
    </w:p>
    <w:p w:rsidR="00625584" w:rsidRDefault="007D13D4">
      <w:pPr>
        <w:pStyle w:val="Textbody"/>
        <w:spacing w:line="460" w:lineRule="exact"/>
        <w:ind w:left="1428" w:hanging="1428"/>
        <w:jc w:val="both"/>
      </w:pPr>
      <w:r>
        <w:rPr>
          <w:rFonts w:ascii="標楷體" w:eastAsia="標楷體" w:hAnsi="標楷體"/>
          <w:spacing w:val="93"/>
          <w:kern w:val="0"/>
          <w:sz w:val="28"/>
          <w:szCs w:val="28"/>
        </w:rPr>
        <w:t>第十一</w:t>
      </w:r>
      <w:r>
        <w:rPr>
          <w:rFonts w:ascii="標楷體" w:eastAsia="標楷體" w:hAnsi="標楷體"/>
          <w:spacing w:val="2"/>
          <w:kern w:val="0"/>
          <w:sz w:val="28"/>
          <w:szCs w:val="28"/>
        </w:rPr>
        <w:t>條</w:t>
      </w:r>
      <w:r>
        <w:rPr>
          <w:rFonts w:ascii="標楷體" w:eastAsia="標楷體" w:hAnsi="標楷體"/>
          <w:kern w:val="0"/>
          <w:sz w:val="28"/>
          <w:szCs w:val="28"/>
        </w:rPr>
        <w:t xml:space="preserve">    </w:t>
      </w:r>
      <w:r>
        <w:rPr>
          <w:rFonts w:ascii="標楷體" w:eastAsia="標楷體" w:hAnsi="標楷體"/>
          <w:sz w:val="28"/>
          <w:szCs w:val="28"/>
        </w:rPr>
        <w:t>各學校或幼兒園得由該涉訟業務單位及相關人員組成審查小組，審查教師因公涉訟輔助事件；申請涉訟輔助教師得要求教師會代表一人擔任審查小組成員。</w:t>
      </w:r>
    </w:p>
    <w:p w:rsidR="00625584" w:rsidRDefault="007D13D4">
      <w:pPr>
        <w:pStyle w:val="Textbody"/>
        <w:spacing w:line="460" w:lineRule="exact"/>
        <w:ind w:left="283" w:firstLine="613"/>
        <w:jc w:val="both"/>
        <w:rPr>
          <w:rFonts w:ascii="標楷體" w:eastAsia="標楷體" w:hAnsi="標楷體"/>
          <w:sz w:val="28"/>
          <w:szCs w:val="28"/>
        </w:rPr>
      </w:pPr>
      <w:r>
        <w:rPr>
          <w:rFonts w:ascii="標楷體" w:eastAsia="標楷體" w:hAnsi="標楷體"/>
          <w:sz w:val="28"/>
          <w:szCs w:val="28"/>
        </w:rPr>
        <w:t xml:space="preserve">　　　　前項審查小組成員負有不對外公開審查內容之義務。</w:t>
      </w:r>
    </w:p>
    <w:p w:rsidR="00625584" w:rsidRDefault="007D13D4">
      <w:pPr>
        <w:pStyle w:val="Textbody"/>
        <w:spacing w:line="460" w:lineRule="exact"/>
        <w:ind w:left="1414" w:hanging="1414"/>
        <w:jc w:val="both"/>
      </w:pPr>
      <w:r>
        <w:rPr>
          <w:rFonts w:ascii="標楷體" w:eastAsia="標楷體" w:hAnsi="標楷體"/>
          <w:spacing w:val="93"/>
          <w:kern w:val="0"/>
          <w:sz w:val="28"/>
          <w:szCs w:val="28"/>
        </w:rPr>
        <w:t>第十二</w:t>
      </w:r>
      <w:r>
        <w:rPr>
          <w:rFonts w:ascii="標楷體" w:eastAsia="標楷體" w:hAnsi="標楷體"/>
          <w:spacing w:val="2"/>
          <w:kern w:val="0"/>
          <w:sz w:val="28"/>
          <w:szCs w:val="28"/>
        </w:rPr>
        <w:t>條</w:t>
      </w:r>
      <w:r>
        <w:rPr>
          <w:rFonts w:ascii="標楷體" w:eastAsia="標楷體" w:hAnsi="標楷體"/>
          <w:sz w:val="28"/>
          <w:szCs w:val="28"/>
        </w:rPr>
        <w:t xml:space="preserve">　</w:t>
      </w:r>
      <w:r>
        <w:rPr>
          <w:rFonts w:ascii="標楷體" w:eastAsia="標楷體" w:hAnsi="標楷體"/>
          <w:sz w:val="28"/>
          <w:szCs w:val="28"/>
        </w:rPr>
        <w:t xml:space="preserve">  </w:t>
      </w:r>
      <w:r>
        <w:rPr>
          <w:rFonts w:ascii="標楷體" w:eastAsia="標楷體" w:hAnsi="標楷體"/>
          <w:sz w:val="28"/>
          <w:szCs w:val="28"/>
        </w:rPr>
        <w:t>輔助延聘律師之費用，應檢據覈實報支，於偵查每一程序、民事或刑事訴訟每一審級、再審及聲請非常上訴程序，每案不得超過前一年度稽徵機關核算執行業務者收入標準之二倍。</w:t>
      </w:r>
    </w:p>
    <w:p w:rsidR="00625584" w:rsidRDefault="007D13D4">
      <w:pPr>
        <w:pStyle w:val="Textbody"/>
        <w:spacing w:line="460" w:lineRule="exact"/>
        <w:ind w:left="1414" w:firstLine="28"/>
        <w:jc w:val="both"/>
        <w:rPr>
          <w:rFonts w:ascii="標楷體" w:eastAsia="標楷體" w:hAnsi="標楷體"/>
          <w:sz w:val="28"/>
          <w:szCs w:val="28"/>
        </w:rPr>
      </w:pPr>
      <w:r>
        <w:rPr>
          <w:rFonts w:ascii="標楷體" w:eastAsia="標楷體" w:hAnsi="標楷體"/>
          <w:sz w:val="28"/>
          <w:szCs w:val="28"/>
        </w:rPr>
        <w:t xml:space="preserve">　　前項延聘律師之費用，在各學校或幼兒園預算內支應；預算不敷支應時，公立學校依預算法之相關規定報請專案核發，私立學校由學校專案核發。</w:t>
      </w:r>
    </w:p>
    <w:p w:rsidR="00625584" w:rsidRDefault="007D13D4">
      <w:pPr>
        <w:pStyle w:val="Textbody"/>
        <w:spacing w:line="460" w:lineRule="exact"/>
        <w:ind w:left="1414" w:firstLine="4"/>
        <w:jc w:val="both"/>
        <w:rPr>
          <w:rFonts w:ascii="標楷體" w:eastAsia="標楷體" w:hAnsi="標楷體"/>
          <w:sz w:val="28"/>
          <w:szCs w:val="28"/>
        </w:rPr>
      </w:pPr>
      <w:r>
        <w:rPr>
          <w:rFonts w:ascii="標楷體" w:eastAsia="標楷體" w:hAnsi="標楷體"/>
          <w:sz w:val="28"/>
          <w:szCs w:val="28"/>
        </w:rPr>
        <w:t xml:space="preserve">　　第一項涉訟輔助費用之請求權，自得申請之日起，因十年間不行使而消滅。但因不可抗力之事由，致不能行使者，自該請求權可行使時起算。</w:t>
      </w:r>
    </w:p>
    <w:p w:rsidR="00625584" w:rsidRDefault="007D13D4">
      <w:pPr>
        <w:pStyle w:val="Textbody"/>
        <w:spacing w:line="460" w:lineRule="exact"/>
        <w:ind w:left="1414" w:firstLine="14"/>
        <w:jc w:val="both"/>
        <w:rPr>
          <w:rFonts w:ascii="標楷體" w:eastAsia="標楷體" w:hAnsi="標楷體"/>
          <w:sz w:val="28"/>
          <w:szCs w:val="28"/>
        </w:rPr>
      </w:pPr>
      <w:r>
        <w:rPr>
          <w:rFonts w:ascii="標楷體" w:eastAsia="標楷體" w:hAnsi="標楷體"/>
          <w:sz w:val="28"/>
          <w:szCs w:val="28"/>
        </w:rPr>
        <w:t xml:space="preserve">　　前項請求權時效，私立學校教師依民法規定辦理。</w:t>
      </w:r>
    </w:p>
    <w:p w:rsidR="00625584" w:rsidRDefault="007D13D4">
      <w:pPr>
        <w:pStyle w:val="Textbody"/>
        <w:spacing w:line="460" w:lineRule="exact"/>
        <w:ind w:left="1428" w:hanging="1428"/>
        <w:jc w:val="both"/>
      </w:pPr>
      <w:r>
        <w:rPr>
          <w:rFonts w:ascii="標楷體" w:eastAsia="標楷體" w:hAnsi="標楷體"/>
          <w:spacing w:val="93"/>
          <w:kern w:val="0"/>
          <w:sz w:val="28"/>
          <w:szCs w:val="28"/>
        </w:rPr>
        <w:t>第十三</w:t>
      </w:r>
      <w:r>
        <w:rPr>
          <w:rFonts w:ascii="標楷體" w:eastAsia="標楷體" w:hAnsi="標楷體"/>
          <w:spacing w:val="2"/>
          <w:kern w:val="0"/>
          <w:sz w:val="28"/>
          <w:szCs w:val="28"/>
        </w:rPr>
        <w:t>條</w:t>
      </w:r>
      <w:r>
        <w:rPr>
          <w:rFonts w:ascii="標楷體" w:eastAsia="標楷體" w:hAnsi="標楷體"/>
          <w:sz w:val="28"/>
          <w:szCs w:val="28"/>
        </w:rPr>
        <w:t xml:space="preserve">　</w:t>
      </w:r>
      <w:r>
        <w:rPr>
          <w:rFonts w:ascii="標楷體" w:eastAsia="標楷體" w:hAnsi="標楷體"/>
          <w:sz w:val="28"/>
          <w:szCs w:val="28"/>
        </w:rPr>
        <w:t xml:space="preserve">  </w:t>
      </w:r>
      <w:r>
        <w:rPr>
          <w:rFonts w:ascii="標楷體" w:eastAsia="標楷體" w:hAnsi="標楷體"/>
          <w:sz w:val="28"/>
          <w:szCs w:val="28"/>
        </w:rPr>
        <w:t>教師經服務學校或幼兒園認定非依法執行職務不予涉訟輔助後，其訴訟案件有下列各款情形之一者，得於確定之日起檢具證明文件以書面重行向服務學校或幼兒園申請輔助延聘律師之費用：</w:t>
      </w:r>
    </w:p>
    <w:p w:rsidR="00625584" w:rsidRDefault="007D13D4">
      <w:pPr>
        <w:pStyle w:val="Textbody"/>
        <w:spacing w:line="460" w:lineRule="exact"/>
        <w:ind w:left="2534" w:hanging="543"/>
        <w:jc w:val="both"/>
        <w:rPr>
          <w:rFonts w:ascii="標楷體" w:eastAsia="標楷體" w:hAnsi="標楷體"/>
          <w:sz w:val="28"/>
          <w:szCs w:val="28"/>
        </w:rPr>
      </w:pPr>
      <w:r>
        <w:rPr>
          <w:rFonts w:ascii="標楷體" w:eastAsia="標楷體" w:hAnsi="標楷體"/>
          <w:sz w:val="28"/>
          <w:szCs w:val="28"/>
        </w:rPr>
        <w:lastRenderedPageBreak/>
        <w:t>一、經不起訴處分確定。但不包括依刑事訴訟法第二百五十三條及第二百五十四條所為之不起訴處分。</w:t>
      </w:r>
    </w:p>
    <w:p w:rsidR="00625584" w:rsidRDefault="007D13D4">
      <w:pPr>
        <w:pStyle w:val="Textbody"/>
        <w:spacing w:line="460" w:lineRule="exact"/>
        <w:ind w:left="2534" w:hanging="518"/>
        <w:jc w:val="both"/>
        <w:rPr>
          <w:rFonts w:ascii="標楷體" w:eastAsia="標楷體" w:hAnsi="標楷體"/>
          <w:sz w:val="28"/>
          <w:szCs w:val="28"/>
        </w:rPr>
      </w:pPr>
      <w:r>
        <w:rPr>
          <w:rFonts w:ascii="標楷體" w:eastAsia="標楷體" w:hAnsi="標楷體"/>
          <w:sz w:val="28"/>
          <w:szCs w:val="28"/>
        </w:rPr>
        <w:t>二、經裁判確定，認無民事或刑事責任。</w:t>
      </w:r>
    </w:p>
    <w:p w:rsidR="00625584" w:rsidRDefault="007D13D4">
      <w:pPr>
        <w:pStyle w:val="Textbody"/>
        <w:spacing w:line="460" w:lineRule="exact"/>
        <w:ind w:left="1442" w:firstLine="2"/>
        <w:jc w:val="both"/>
        <w:rPr>
          <w:rFonts w:ascii="標楷體" w:eastAsia="標楷體" w:hAnsi="標楷體"/>
          <w:sz w:val="28"/>
          <w:szCs w:val="28"/>
        </w:rPr>
      </w:pPr>
      <w:r>
        <w:rPr>
          <w:rFonts w:ascii="標楷體" w:eastAsia="標楷體" w:hAnsi="標楷體"/>
          <w:sz w:val="28"/>
          <w:szCs w:val="28"/>
        </w:rPr>
        <w:t xml:space="preserve">　　服務學校或幼兒園</w:t>
      </w:r>
      <w:r>
        <w:rPr>
          <w:rFonts w:ascii="標楷體" w:eastAsia="標楷體" w:hAnsi="標楷體"/>
          <w:sz w:val="28"/>
          <w:szCs w:val="28"/>
        </w:rPr>
        <w:t>受理前項申請，應依本法及本辦法規定重行認定，並自受理之次日起一個月內作成決定。未能於期限內決定者，得延長之，並通知申請人。延長以一次為限，最長不得逾一個月。</w:t>
      </w:r>
    </w:p>
    <w:p w:rsidR="00625584" w:rsidRDefault="007D13D4">
      <w:pPr>
        <w:pStyle w:val="Textbody"/>
        <w:spacing w:line="460" w:lineRule="exact"/>
        <w:ind w:left="1442" w:firstLine="2"/>
        <w:jc w:val="both"/>
        <w:rPr>
          <w:rFonts w:ascii="標楷體" w:eastAsia="標楷體" w:hAnsi="標楷體"/>
          <w:sz w:val="28"/>
          <w:szCs w:val="28"/>
        </w:rPr>
      </w:pPr>
      <w:r>
        <w:rPr>
          <w:rFonts w:ascii="標楷體" w:eastAsia="標楷體" w:hAnsi="標楷體"/>
          <w:sz w:val="28"/>
          <w:szCs w:val="28"/>
        </w:rPr>
        <w:t xml:space="preserve">　　兼任行政職務教師經依法移付懲戒或移送監察院審查者，其依第一項規定重行申請輔助延聘律師之費用時，服務學校或幼兒園應俟懲戒機關審理結果或監察院審查彈劾不成立後，再行認定是否給予涉訟輔助。</w:t>
      </w:r>
    </w:p>
    <w:p w:rsidR="00625584" w:rsidRDefault="007D13D4">
      <w:pPr>
        <w:pStyle w:val="Textbody"/>
        <w:spacing w:line="460" w:lineRule="exact"/>
        <w:ind w:left="1442" w:firstLine="2"/>
        <w:jc w:val="both"/>
        <w:rPr>
          <w:rFonts w:ascii="標楷體" w:eastAsia="標楷體" w:hAnsi="標楷體"/>
          <w:sz w:val="28"/>
          <w:szCs w:val="28"/>
        </w:rPr>
      </w:pPr>
      <w:r>
        <w:rPr>
          <w:rFonts w:ascii="標楷體" w:eastAsia="標楷體" w:hAnsi="標楷體"/>
          <w:sz w:val="28"/>
          <w:szCs w:val="28"/>
        </w:rPr>
        <w:t xml:space="preserve">　　第一項規定之重行申請，應自不起訴處分或裁判確定之日起三個月內為之。但因不可抗力之事由，致不能行使者，得於原因消滅後十日內重行申請。</w:t>
      </w:r>
    </w:p>
    <w:p w:rsidR="00625584" w:rsidRDefault="007D13D4">
      <w:pPr>
        <w:pStyle w:val="Textbody"/>
        <w:spacing w:line="460" w:lineRule="exact"/>
        <w:ind w:left="1442" w:firstLine="2"/>
        <w:jc w:val="both"/>
        <w:rPr>
          <w:rFonts w:ascii="標楷體" w:eastAsia="標楷體" w:hAnsi="標楷體"/>
          <w:sz w:val="28"/>
          <w:szCs w:val="28"/>
        </w:rPr>
      </w:pPr>
      <w:r>
        <w:rPr>
          <w:rFonts w:ascii="標楷體" w:eastAsia="標楷體" w:hAnsi="標楷體"/>
          <w:sz w:val="28"/>
          <w:szCs w:val="28"/>
        </w:rPr>
        <w:t xml:space="preserve">　　本辦法中華民國一百零九年六</w:t>
      </w:r>
      <w:r>
        <w:rPr>
          <w:rFonts w:ascii="標楷體" w:eastAsia="標楷體" w:hAnsi="標楷體"/>
          <w:sz w:val="28"/>
          <w:szCs w:val="28"/>
        </w:rPr>
        <w:t>月三十日修正施行前，有第一項規定重行申請事由，且於公立學校及幼兒園尚未屆滿十年期間者或於私立學校尚未屆滿十五年期間者，自本辦法修正施行之日起，於三個月內為之。</w:t>
      </w:r>
    </w:p>
    <w:p w:rsidR="00625584" w:rsidRDefault="007D13D4">
      <w:pPr>
        <w:pStyle w:val="Textbody"/>
        <w:spacing w:line="460" w:lineRule="exact"/>
        <w:ind w:left="1418" w:hanging="1418"/>
        <w:jc w:val="both"/>
      </w:pPr>
      <w:r>
        <w:rPr>
          <w:rFonts w:ascii="標楷體" w:eastAsia="標楷體" w:hAnsi="標楷體"/>
          <w:spacing w:val="93"/>
          <w:kern w:val="0"/>
          <w:sz w:val="28"/>
          <w:szCs w:val="28"/>
        </w:rPr>
        <w:t>第十四</w:t>
      </w:r>
      <w:r>
        <w:rPr>
          <w:rFonts w:ascii="標楷體" w:eastAsia="標楷體" w:hAnsi="標楷體"/>
          <w:spacing w:val="2"/>
          <w:kern w:val="0"/>
          <w:sz w:val="28"/>
          <w:szCs w:val="28"/>
        </w:rPr>
        <w:t>條</w:t>
      </w:r>
      <w:r>
        <w:rPr>
          <w:rFonts w:ascii="標楷體" w:eastAsia="標楷體" w:hAnsi="標楷體"/>
          <w:sz w:val="28"/>
          <w:szCs w:val="28"/>
        </w:rPr>
        <w:t xml:space="preserve">　</w:t>
      </w:r>
      <w:r>
        <w:rPr>
          <w:rFonts w:ascii="標楷體" w:eastAsia="標楷體" w:hAnsi="標楷體"/>
          <w:sz w:val="28"/>
          <w:szCs w:val="28"/>
        </w:rPr>
        <w:t xml:space="preserve">  </w:t>
      </w:r>
      <w:r>
        <w:rPr>
          <w:rFonts w:ascii="標楷體" w:eastAsia="標楷體" w:hAnsi="標楷體"/>
          <w:sz w:val="28"/>
          <w:szCs w:val="28"/>
        </w:rPr>
        <w:t>給予涉訟輔助之教師，所涉訴訟案件，其律師費用依法或依約定全部或一部應由他造負擔者，就他造已給付部分應繳還之；其未繳還者，涉訟輔助學校或幼兒園應以書面確認返還範圍，並限期命其繳還。</w:t>
      </w:r>
    </w:p>
    <w:p w:rsidR="00625584" w:rsidRDefault="007D13D4">
      <w:pPr>
        <w:pStyle w:val="Textbody"/>
        <w:spacing w:line="460" w:lineRule="exact"/>
        <w:ind w:left="1428" w:hanging="1428"/>
        <w:jc w:val="both"/>
      </w:pPr>
      <w:r>
        <w:rPr>
          <w:rFonts w:ascii="標楷體" w:eastAsia="標楷體" w:hAnsi="標楷體"/>
          <w:spacing w:val="93"/>
          <w:kern w:val="0"/>
          <w:sz w:val="28"/>
          <w:szCs w:val="28"/>
        </w:rPr>
        <w:t>第十五</w:t>
      </w:r>
      <w:r>
        <w:rPr>
          <w:rFonts w:ascii="標楷體" w:eastAsia="標楷體" w:hAnsi="標楷體"/>
          <w:spacing w:val="2"/>
          <w:kern w:val="0"/>
          <w:sz w:val="28"/>
          <w:szCs w:val="28"/>
        </w:rPr>
        <w:t>條</w:t>
      </w:r>
      <w:r>
        <w:rPr>
          <w:rFonts w:ascii="標楷體" w:eastAsia="標楷體" w:hAnsi="標楷體"/>
          <w:sz w:val="28"/>
          <w:szCs w:val="28"/>
        </w:rPr>
        <w:t xml:space="preserve">　</w:t>
      </w:r>
      <w:r>
        <w:rPr>
          <w:rFonts w:ascii="標楷體" w:eastAsia="標楷體" w:hAnsi="標楷體"/>
          <w:sz w:val="28"/>
          <w:szCs w:val="28"/>
        </w:rPr>
        <w:t xml:space="preserve">  </w:t>
      </w:r>
      <w:r>
        <w:rPr>
          <w:rFonts w:ascii="標楷體" w:eastAsia="標楷體" w:hAnsi="標楷體"/>
          <w:sz w:val="28"/>
          <w:szCs w:val="28"/>
        </w:rPr>
        <w:t>給予涉訟輔助之教師，於刑事訴訟案件，經法院判決有罪確定；或經檢察官依刑事訴訟法第二百五十三條、第二百五十四條予以不起訴處分或依第二百五十三條之一</w:t>
      </w:r>
      <w:r>
        <w:rPr>
          <w:rFonts w:ascii="標楷體" w:eastAsia="標楷體" w:hAnsi="標楷體"/>
          <w:sz w:val="28"/>
          <w:szCs w:val="28"/>
        </w:rPr>
        <w:t>予以緩起訴處分確定後，涉訟輔助學校或幼兒園應以書面確認返還範圍，限期命其繳還涉訟輔助費用。</w:t>
      </w:r>
    </w:p>
    <w:p w:rsidR="00625584" w:rsidRDefault="007D13D4">
      <w:pPr>
        <w:pStyle w:val="Textbody"/>
        <w:spacing w:line="460" w:lineRule="exact"/>
        <w:ind w:left="1442" w:firstLine="560"/>
        <w:jc w:val="both"/>
        <w:rPr>
          <w:rFonts w:ascii="標楷體" w:eastAsia="標楷體" w:hAnsi="標楷體"/>
          <w:sz w:val="28"/>
          <w:szCs w:val="28"/>
        </w:rPr>
      </w:pPr>
      <w:r>
        <w:rPr>
          <w:rFonts w:ascii="標楷體" w:eastAsia="標楷體" w:hAnsi="標楷體"/>
          <w:sz w:val="28"/>
          <w:szCs w:val="28"/>
        </w:rPr>
        <w:t>前項情形以外，給予涉訟輔助之教師，其訴訟案件於其他不起訴處分、裁判或懲戒判決確定後，涉訟輔助學校或幼兒園應重行審查，經審認其有故意或重大過失者，應以書面確認返</w:t>
      </w:r>
      <w:r>
        <w:rPr>
          <w:rFonts w:ascii="標楷體" w:eastAsia="標楷體" w:hAnsi="標楷體"/>
          <w:sz w:val="28"/>
          <w:szCs w:val="28"/>
        </w:rPr>
        <w:lastRenderedPageBreak/>
        <w:t>還範圍，並限期命其繳還涉訟輔助費用。</w:t>
      </w:r>
    </w:p>
    <w:p w:rsidR="00625584" w:rsidRDefault="007D13D4">
      <w:pPr>
        <w:pStyle w:val="Textbody"/>
        <w:spacing w:line="460" w:lineRule="exact"/>
        <w:ind w:left="1442"/>
        <w:jc w:val="both"/>
        <w:rPr>
          <w:rFonts w:ascii="標楷體" w:eastAsia="標楷體" w:hAnsi="標楷體"/>
          <w:sz w:val="28"/>
          <w:szCs w:val="28"/>
        </w:rPr>
      </w:pPr>
      <w:r>
        <w:rPr>
          <w:rFonts w:ascii="標楷體" w:eastAsia="標楷體" w:hAnsi="標楷體"/>
          <w:sz w:val="28"/>
          <w:szCs w:val="28"/>
        </w:rPr>
        <w:t xml:space="preserve">　　給予涉訟輔助之教師，其訴訟案件於不起訴處分、緩起訴處分、裁判或懲戒判決確定後，應即檢具不起訴處分書、緩起訴處分書或歷審裁判書，向涉訟輔助學校或幼兒園報告。</w:t>
      </w:r>
    </w:p>
    <w:p w:rsidR="00625584" w:rsidRDefault="007D13D4">
      <w:pPr>
        <w:pStyle w:val="Textbody"/>
        <w:spacing w:line="460" w:lineRule="exact"/>
        <w:ind w:left="1428" w:hanging="1456"/>
        <w:jc w:val="both"/>
      </w:pPr>
      <w:r>
        <w:rPr>
          <w:rFonts w:ascii="標楷體" w:eastAsia="標楷體" w:hAnsi="標楷體"/>
          <w:spacing w:val="93"/>
          <w:kern w:val="0"/>
          <w:sz w:val="28"/>
          <w:szCs w:val="28"/>
        </w:rPr>
        <w:t>第十六</w:t>
      </w:r>
      <w:r>
        <w:rPr>
          <w:rFonts w:ascii="標楷體" w:eastAsia="標楷體" w:hAnsi="標楷體"/>
          <w:spacing w:val="2"/>
          <w:kern w:val="0"/>
          <w:sz w:val="28"/>
          <w:szCs w:val="28"/>
        </w:rPr>
        <w:t>條</w:t>
      </w:r>
      <w:r>
        <w:rPr>
          <w:rFonts w:ascii="標楷體" w:eastAsia="標楷體" w:hAnsi="標楷體"/>
          <w:sz w:val="28"/>
          <w:szCs w:val="28"/>
        </w:rPr>
        <w:t xml:space="preserve">　</w:t>
      </w:r>
      <w:r>
        <w:rPr>
          <w:rFonts w:ascii="標楷體" w:eastAsia="標楷體" w:hAnsi="標楷體"/>
          <w:sz w:val="28"/>
          <w:szCs w:val="28"/>
        </w:rPr>
        <w:t xml:space="preserve">  </w:t>
      </w:r>
      <w:r>
        <w:rPr>
          <w:rFonts w:ascii="標楷體" w:eastAsia="標楷體" w:hAnsi="標楷體"/>
          <w:sz w:val="28"/>
          <w:szCs w:val="28"/>
        </w:rPr>
        <w:t>教師依規定應繳還涉訟輔助費用而未能一次繳還者，經涉訟輔助學校或幼兒園同意，得以分期方式攤還。</w:t>
      </w:r>
    </w:p>
    <w:p w:rsidR="00625584" w:rsidRDefault="007D13D4">
      <w:pPr>
        <w:pStyle w:val="Textbody"/>
        <w:spacing w:line="460" w:lineRule="exact"/>
        <w:ind w:left="1400" w:hanging="1428"/>
        <w:jc w:val="both"/>
      </w:pPr>
      <w:r>
        <w:rPr>
          <w:rFonts w:ascii="標楷體" w:eastAsia="標楷體" w:hAnsi="標楷體"/>
          <w:spacing w:val="93"/>
          <w:kern w:val="0"/>
          <w:sz w:val="28"/>
          <w:szCs w:val="28"/>
        </w:rPr>
        <w:t>第十七</w:t>
      </w:r>
      <w:r>
        <w:rPr>
          <w:rFonts w:ascii="標楷體" w:eastAsia="標楷體" w:hAnsi="標楷體"/>
          <w:spacing w:val="2"/>
          <w:kern w:val="0"/>
          <w:sz w:val="28"/>
          <w:szCs w:val="28"/>
        </w:rPr>
        <w:t>條</w:t>
      </w:r>
      <w:r>
        <w:rPr>
          <w:rFonts w:ascii="標楷體" w:eastAsia="標楷體" w:hAnsi="標楷體"/>
          <w:sz w:val="28"/>
          <w:szCs w:val="28"/>
        </w:rPr>
        <w:t xml:space="preserve">　</w:t>
      </w:r>
      <w:r>
        <w:rPr>
          <w:rFonts w:ascii="標楷體" w:eastAsia="標楷體" w:hAnsi="標楷體"/>
          <w:sz w:val="28"/>
          <w:szCs w:val="28"/>
        </w:rPr>
        <w:t xml:space="preserve">  </w:t>
      </w:r>
      <w:r>
        <w:rPr>
          <w:rFonts w:ascii="標楷體" w:eastAsia="標楷體" w:hAnsi="標楷體"/>
          <w:sz w:val="28"/>
          <w:szCs w:val="28"/>
        </w:rPr>
        <w:t>教師經涉訟輔助學校或幼兒園以書面限期繳還涉訟輔助費用，屆期不繳還者，依法移送強制執行。</w:t>
      </w:r>
    </w:p>
    <w:p w:rsidR="00625584" w:rsidRDefault="007D13D4">
      <w:pPr>
        <w:pStyle w:val="Textbody"/>
        <w:spacing w:line="460" w:lineRule="exact"/>
        <w:ind w:left="1400" w:hanging="1414"/>
        <w:jc w:val="both"/>
      </w:pPr>
      <w:r>
        <w:rPr>
          <w:rFonts w:ascii="標楷體" w:eastAsia="標楷體" w:hAnsi="標楷體"/>
          <w:spacing w:val="93"/>
          <w:kern w:val="0"/>
          <w:sz w:val="28"/>
          <w:szCs w:val="28"/>
        </w:rPr>
        <w:t>第十八</w:t>
      </w:r>
      <w:r>
        <w:rPr>
          <w:rFonts w:ascii="標楷體" w:eastAsia="標楷體" w:hAnsi="標楷體"/>
          <w:spacing w:val="2"/>
          <w:kern w:val="0"/>
          <w:sz w:val="28"/>
          <w:szCs w:val="28"/>
        </w:rPr>
        <w:t>條</w:t>
      </w:r>
      <w:r>
        <w:rPr>
          <w:rFonts w:ascii="標楷體" w:eastAsia="標楷體" w:hAnsi="標楷體"/>
          <w:sz w:val="28"/>
          <w:szCs w:val="28"/>
        </w:rPr>
        <w:t xml:space="preserve">　</w:t>
      </w:r>
      <w:r>
        <w:rPr>
          <w:rFonts w:ascii="標楷體" w:eastAsia="標楷體" w:hAnsi="標楷體"/>
          <w:sz w:val="28"/>
          <w:szCs w:val="28"/>
        </w:rPr>
        <w:t xml:space="preserve">  </w:t>
      </w:r>
      <w:r>
        <w:rPr>
          <w:rFonts w:ascii="標楷體" w:eastAsia="標楷體" w:hAnsi="標楷體"/>
          <w:sz w:val="28"/>
          <w:szCs w:val="28"/>
        </w:rPr>
        <w:t>教師依法執行職務涉及民事訴訟，於訴訟程序終結前死亡，其依法律得提起或承受訴訟之人，得準用本辦法之規定申請涉訟輔助費用。</w:t>
      </w:r>
    </w:p>
    <w:p w:rsidR="00625584" w:rsidRDefault="007D13D4">
      <w:pPr>
        <w:pStyle w:val="Textbody"/>
        <w:spacing w:line="460" w:lineRule="exact"/>
        <w:ind w:left="1400" w:firstLine="14"/>
        <w:jc w:val="both"/>
        <w:rPr>
          <w:rFonts w:ascii="標楷體" w:eastAsia="標楷體" w:hAnsi="標楷體"/>
          <w:sz w:val="28"/>
          <w:szCs w:val="28"/>
        </w:rPr>
      </w:pPr>
      <w:r>
        <w:rPr>
          <w:rFonts w:ascii="標楷體" w:eastAsia="標楷體" w:hAnsi="標楷體"/>
          <w:sz w:val="28"/>
          <w:szCs w:val="28"/>
        </w:rPr>
        <w:t xml:space="preserve">　　教師依法執行職務涉及刑事訴訟，於訴訟程序終結前死亡，死亡前已延聘律師者，其遺族得準用本辦法之規定申請涉訟輔助費用。</w:t>
      </w:r>
    </w:p>
    <w:p w:rsidR="00625584" w:rsidRDefault="007D13D4">
      <w:pPr>
        <w:pStyle w:val="Textbody"/>
        <w:spacing w:line="460" w:lineRule="exact"/>
        <w:ind w:left="1400"/>
        <w:jc w:val="both"/>
        <w:rPr>
          <w:rFonts w:ascii="標楷體" w:eastAsia="標楷體" w:hAnsi="標楷體"/>
          <w:sz w:val="28"/>
          <w:szCs w:val="28"/>
        </w:rPr>
      </w:pPr>
      <w:r>
        <w:rPr>
          <w:rFonts w:ascii="標楷體" w:eastAsia="標楷體" w:hAnsi="標楷體"/>
          <w:sz w:val="28"/>
          <w:szCs w:val="28"/>
        </w:rPr>
        <w:t xml:space="preserve">　　前項涉訟輔助費用，由配偶領受二分之一；其餘依子女、父母、祖</w:t>
      </w:r>
      <w:r>
        <w:rPr>
          <w:rFonts w:ascii="標楷體" w:eastAsia="標楷體" w:hAnsi="標楷體"/>
          <w:sz w:val="28"/>
          <w:szCs w:val="28"/>
        </w:rPr>
        <w:t>父母、兄弟姊妹之順序，依序平均領受之。領受權之同一順序遺族有數人請領時，得委任其中具有行為能力者一人代為申請；遺族為無行為能力者，由其法定代理人代為申請。</w:t>
      </w:r>
    </w:p>
    <w:p w:rsidR="00625584" w:rsidRDefault="007D13D4">
      <w:pPr>
        <w:pStyle w:val="Textbody"/>
        <w:spacing w:line="460" w:lineRule="exact"/>
        <w:ind w:left="1400"/>
        <w:jc w:val="both"/>
        <w:rPr>
          <w:rFonts w:ascii="標楷體" w:eastAsia="標楷體" w:hAnsi="標楷體"/>
          <w:sz w:val="28"/>
          <w:szCs w:val="28"/>
        </w:rPr>
      </w:pPr>
      <w:r>
        <w:rPr>
          <w:rFonts w:ascii="標楷體" w:eastAsia="標楷體" w:hAnsi="標楷體"/>
          <w:sz w:val="28"/>
          <w:szCs w:val="28"/>
        </w:rPr>
        <w:t xml:space="preserve">　　前項遺族有行蹤不明，或未能取得一致請領之協議者，得由其他遺族按具有領受權之人數比率，分別請領涉訟輔助費用。</w:t>
      </w:r>
    </w:p>
    <w:p w:rsidR="00625584" w:rsidRDefault="007D13D4">
      <w:pPr>
        <w:pStyle w:val="Textbody"/>
        <w:spacing w:line="460" w:lineRule="exact"/>
        <w:ind w:left="1138" w:hanging="1138"/>
        <w:jc w:val="both"/>
      </w:pPr>
      <w:r>
        <w:rPr>
          <w:rFonts w:ascii="標楷體" w:eastAsia="標楷體" w:hAnsi="標楷體"/>
          <w:spacing w:val="93"/>
          <w:kern w:val="0"/>
          <w:sz w:val="28"/>
          <w:szCs w:val="28"/>
        </w:rPr>
        <w:t>第十九</w:t>
      </w:r>
      <w:r>
        <w:rPr>
          <w:rFonts w:ascii="標楷體" w:eastAsia="標楷體" w:hAnsi="標楷體"/>
          <w:spacing w:val="2"/>
          <w:kern w:val="0"/>
          <w:sz w:val="28"/>
          <w:szCs w:val="28"/>
        </w:rPr>
        <w:t>條</w:t>
      </w:r>
      <w:r>
        <w:rPr>
          <w:rFonts w:ascii="標楷體" w:eastAsia="標楷體" w:hAnsi="標楷體"/>
          <w:sz w:val="28"/>
          <w:szCs w:val="28"/>
        </w:rPr>
        <w:t xml:space="preserve">　</w:t>
      </w:r>
      <w:r>
        <w:rPr>
          <w:rFonts w:ascii="標楷體" w:eastAsia="標楷體" w:hAnsi="標楷體"/>
          <w:sz w:val="28"/>
          <w:szCs w:val="28"/>
        </w:rPr>
        <w:t xml:space="preserve">  </w:t>
      </w:r>
      <w:r>
        <w:rPr>
          <w:rFonts w:ascii="標楷體" w:eastAsia="標楷體" w:hAnsi="標楷體"/>
          <w:sz w:val="28"/>
          <w:szCs w:val="28"/>
        </w:rPr>
        <w:t>下列人員依法執行職務之涉訟輔助，準用本辦法之規定：</w:t>
      </w:r>
    </w:p>
    <w:p w:rsidR="00625584" w:rsidRDefault="007D13D4">
      <w:pPr>
        <w:pStyle w:val="Textbody"/>
        <w:spacing w:line="460" w:lineRule="exact"/>
        <w:ind w:left="2562" w:hanging="568"/>
        <w:jc w:val="both"/>
        <w:rPr>
          <w:rFonts w:ascii="標楷體" w:eastAsia="標楷體" w:hAnsi="標楷體"/>
          <w:sz w:val="28"/>
          <w:szCs w:val="28"/>
        </w:rPr>
      </w:pPr>
      <w:r>
        <w:rPr>
          <w:rFonts w:ascii="標楷體" w:eastAsia="標楷體" w:hAnsi="標楷體"/>
          <w:sz w:val="28"/>
          <w:szCs w:val="28"/>
        </w:rPr>
        <w:t>一、各級學校校長、運動教練、兼任教師、代課教師、代理教師、專業科目教師、技術科目教師、教育部依法介派之高級中等以上學校軍訓教官與護理教師、大學研究人員、專業技術人員與稀少性科技人員、中華民國八十六年三月二十一日以後進用之大學助教及其他於各級學校依法令執行職務之人員。</w:t>
      </w:r>
    </w:p>
    <w:p w:rsidR="00625584" w:rsidRDefault="007D13D4">
      <w:pPr>
        <w:pStyle w:val="Textbody"/>
        <w:spacing w:line="460" w:lineRule="exact"/>
        <w:ind w:left="2562" w:hanging="568"/>
        <w:jc w:val="both"/>
        <w:rPr>
          <w:rFonts w:ascii="標楷體" w:eastAsia="標楷體" w:hAnsi="標楷體"/>
          <w:sz w:val="28"/>
          <w:szCs w:val="28"/>
        </w:rPr>
      </w:pPr>
      <w:r>
        <w:rPr>
          <w:rFonts w:ascii="標楷體" w:eastAsia="標楷體" w:hAnsi="標楷體"/>
          <w:sz w:val="28"/>
          <w:szCs w:val="28"/>
        </w:rPr>
        <w:t>二、幼兒園園長、教保員、助理教保員、私立幼兒園教師及其他於幼兒園依法令執行職務之人員。但不包括幼兒教育及照顧法施行前依公務人員任用法任用、聘用</w:t>
      </w:r>
      <w:r>
        <w:rPr>
          <w:rFonts w:ascii="標楷體" w:eastAsia="標楷體" w:hAnsi="標楷體"/>
          <w:sz w:val="28"/>
          <w:szCs w:val="28"/>
        </w:rPr>
        <w:lastRenderedPageBreak/>
        <w:t>及依雇員管理規則僱用之人員。</w:t>
      </w:r>
    </w:p>
    <w:p w:rsidR="00625584" w:rsidRDefault="007D13D4">
      <w:pPr>
        <w:pStyle w:val="Textbody"/>
        <w:spacing w:line="460" w:lineRule="exact"/>
        <w:ind w:left="2562" w:hanging="568"/>
        <w:jc w:val="both"/>
        <w:rPr>
          <w:rFonts w:ascii="標楷體" w:eastAsia="標楷體" w:hAnsi="標楷體"/>
          <w:sz w:val="28"/>
          <w:szCs w:val="28"/>
        </w:rPr>
      </w:pPr>
      <w:r>
        <w:rPr>
          <w:rFonts w:ascii="標楷體" w:eastAsia="標楷體" w:hAnsi="標楷體"/>
          <w:sz w:val="28"/>
          <w:szCs w:val="28"/>
        </w:rPr>
        <w:t>三、其他於社會教育機構及各級主管教育行政機關所屬學術研究機構，依法令執行</w:t>
      </w:r>
      <w:r>
        <w:rPr>
          <w:rFonts w:ascii="標楷體" w:eastAsia="標楷體" w:hAnsi="標楷體"/>
          <w:sz w:val="28"/>
          <w:szCs w:val="28"/>
        </w:rPr>
        <w:t>職務之人員。</w:t>
      </w:r>
    </w:p>
    <w:p w:rsidR="00625584" w:rsidRDefault="007D13D4">
      <w:pPr>
        <w:pStyle w:val="Textbody"/>
        <w:spacing w:line="460" w:lineRule="exact"/>
        <w:ind w:left="1418" w:firstLine="10"/>
        <w:jc w:val="both"/>
        <w:rPr>
          <w:rFonts w:ascii="標楷體" w:eastAsia="標楷體" w:hAnsi="標楷體"/>
          <w:sz w:val="28"/>
          <w:szCs w:val="28"/>
        </w:rPr>
      </w:pPr>
      <w:r>
        <w:rPr>
          <w:rFonts w:ascii="標楷體" w:eastAsia="標楷體" w:hAnsi="標楷體"/>
          <w:sz w:val="28"/>
          <w:szCs w:val="28"/>
        </w:rPr>
        <w:t xml:space="preserve">　　公立各級學校校長、幼兒園園長涉訟者，其有關涉訟輔助事項，應由具有行政監督權限之上級主管機關決定之；其涉訟輔助費用由服務學校或幼兒園預算內支應。</w:t>
      </w:r>
    </w:p>
    <w:p w:rsidR="00625584" w:rsidRDefault="007D13D4">
      <w:pPr>
        <w:pStyle w:val="Textbody"/>
        <w:spacing w:line="460" w:lineRule="exact"/>
        <w:ind w:left="1418" w:firstLine="2"/>
        <w:jc w:val="both"/>
        <w:rPr>
          <w:rFonts w:ascii="標楷體" w:eastAsia="標楷體" w:hAnsi="標楷體"/>
          <w:sz w:val="28"/>
          <w:szCs w:val="28"/>
        </w:rPr>
      </w:pPr>
      <w:r>
        <w:rPr>
          <w:rFonts w:ascii="標楷體" w:eastAsia="標楷體" w:hAnsi="標楷體"/>
          <w:sz w:val="28"/>
          <w:szCs w:val="28"/>
        </w:rPr>
        <w:t xml:space="preserve">　　私立各級學校校長、幼兒園園長，有關涉訟輔助事項，有董事會者，由董事會決定之，無董事會者，由其負責人決定之；其涉訟輔助費用由服務學校或幼兒園預算內支應。</w:t>
      </w:r>
    </w:p>
    <w:p w:rsidR="00625584" w:rsidRDefault="007D13D4">
      <w:pPr>
        <w:pStyle w:val="Textbody"/>
        <w:spacing w:line="460" w:lineRule="exact"/>
        <w:ind w:left="1418" w:hanging="1386"/>
        <w:jc w:val="both"/>
      </w:pPr>
      <w:r>
        <w:rPr>
          <w:rFonts w:ascii="標楷體" w:eastAsia="標楷體" w:hAnsi="標楷體"/>
          <w:spacing w:val="93"/>
          <w:kern w:val="0"/>
          <w:sz w:val="28"/>
          <w:szCs w:val="28"/>
        </w:rPr>
        <w:t>第二十</w:t>
      </w:r>
      <w:r>
        <w:rPr>
          <w:rFonts w:ascii="標楷體" w:eastAsia="標楷體" w:hAnsi="標楷體"/>
          <w:spacing w:val="2"/>
          <w:kern w:val="0"/>
          <w:sz w:val="28"/>
          <w:szCs w:val="28"/>
        </w:rPr>
        <w:t>條</w:t>
      </w:r>
      <w:r>
        <w:rPr>
          <w:rFonts w:ascii="標楷體" w:eastAsia="標楷體" w:hAnsi="標楷體"/>
          <w:sz w:val="28"/>
          <w:szCs w:val="28"/>
        </w:rPr>
        <w:t xml:space="preserve">　</w:t>
      </w:r>
      <w:r>
        <w:rPr>
          <w:rFonts w:ascii="標楷體" w:eastAsia="標楷體" w:hAnsi="標楷體"/>
          <w:sz w:val="28"/>
          <w:szCs w:val="28"/>
        </w:rPr>
        <w:t xml:space="preserve">  </w:t>
      </w:r>
      <w:r>
        <w:rPr>
          <w:rFonts w:ascii="標楷體" w:eastAsia="標楷體" w:hAnsi="標楷體"/>
          <w:sz w:val="28"/>
          <w:szCs w:val="28"/>
        </w:rPr>
        <w:t>各主管機關應於每年一月及七月底前，彙整各該機關及所屬機關（構、學校、幼兒園）受理之涉訟輔助案件及其處理情形，併送教育部。</w:t>
      </w:r>
    </w:p>
    <w:p w:rsidR="00625584" w:rsidRDefault="007D13D4">
      <w:pPr>
        <w:pStyle w:val="Textbody"/>
        <w:spacing w:line="460" w:lineRule="exact"/>
        <w:ind w:left="851" w:hanging="857"/>
        <w:jc w:val="both"/>
      </w:pPr>
      <w:r>
        <w:rPr>
          <w:rFonts w:ascii="標楷體" w:eastAsia="標楷體" w:hAnsi="標楷體"/>
          <w:kern w:val="0"/>
          <w:sz w:val="28"/>
          <w:szCs w:val="28"/>
        </w:rPr>
        <w:t>第二十一條</w:t>
      </w:r>
      <w:r>
        <w:rPr>
          <w:rFonts w:ascii="標楷體" w:eastAsia="標楷體" w:hAnsi="標楷體"/>
          <w:sz w:val="28"/>
          <w:szCs w:val="28"/>
        </w:rPr>
        <w:t xml:space="preserve">　</w:t>
      </w:r>
      <w:r>
        <w:rPr>
          <w:rFonts w:ascii="標楷體" w:eastAsia="標楷體" w:hAnsi="標楷體"/>
          <w:sz w:val="28"/>
          <w:szCs w:val="28"/>
        </w:rPr>
        <w:t xml:space="preserve">  </w:t>
      </w:r>
      <w:r>
        <w:rPr>
          <w:rFonts w:ascii="標楷體" w:eastAsia="標楷體" w:hAnsi="標楷體"/>
          <w:sz w:val="28"/>
          <w:szCs w:val="28"/>
        </w:rPr>
        <w:t>本辦法自發布日施行。</w:t>
      </w:r>
    </w:p>
    <w:sectPr w:rsidR="00625584">
      <w:pgSz w:w="11906" w:h="16838"/>
      <w:pgMar w:top="1418" w:right="1418" w:bottom="141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13D4" w:rsidRDefault="007D13D4">
      <w:r>
        <w:separator/>
      </w:r>
    </w:p>
  </w:endnote>
  <w:endnote w:type="continuationSeparator" w:id="0">
    <w:p w:rsidR="007D13D4" w:rsidRDefault="007D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13D4" w:rsidRDefault="007D13D4">
      <w:r>
        <w:rPr>
          <w:color w:val="000000"/>
        </w:rPr>
        <w:separator/>
      </w:r>
    </w:p>
  </w:footnote>
  <w:footnote w:type="continuationSeparator" w:id="0">
    <w:p w:rsidR="007D13D4" w:rsidRDefault="007D13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625584"/>
    <w:rsid w:val="00274701"/>
    <w:rsid w:val="00625584"/>
    <w:rsid w:val="007D13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DEC2CA-CE42-47C6-8094-BA3705261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2">
    <w:name w:val="heading 2"/>
    <w:basedOn w:val="Textbody"/>
    <w:pPr>
      <w:widowControl/>
      <w:spacing w:before="100" w:after="100"/>
      <w:outlineLvl w:val="1"/>
    </w:pPr>
    <w:rPr>
      <w:rFonts w:ascii="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微軟正黑體" w:hAnsi="Liberation Sans" w:cs="Tahoma"/>
      <w:sz w:val="28"/>
      <w:szCs w:val="28"/>
    </w:rPr>
  </w:style>
  <w:style w:type="paragraph" w:customStyle="1" w:styleId="Textbody">
    <w:name w:val="Text body"/>
    <w:pPr>
      <w:widowControl w:val="0"/>
      <w:suppressAutoHyphens/>
    </w:pPr>
    <w:rPr>
      <w:kern w:val="3"/>
      <w:sz w:val="24"/>
      <w:szCs w:val="24"/>
    </w:rPr>
  </w:style>
  <w:style w:type="paragraph" w:styleId="HTML">
    <w:name w:val="HTML Preformatted"/>
    <w:basedOn w:val="Textbody"/>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3">
    <w:name w:val="Body Text"/>
    <w:basedOn w:val="Textbody"/>
    <w:pPr>
      <w:widowControl/>
      <w:spacing w:before="100" w:after="100"/>
    </w:pPr>
    <w:rPr>
      <w:rFonts w:ascii="Arial Unicode MS" w:eastAsia="Arial Unicode MS" w:hAnsi="Arial Unicode MS" w:cs="Arial Unicode MS"/>
      <w:kern w:val="0"/>
    </w:rPr>
  </w:style>
  <w:style w:type="paragraph" w:styleId="a4">
    <w:name w:val="Balloon Text"/>
    <w:basedOn w:val="Textbody"/>
    <w:rPr>
      <w:rFonts w:ascii="Arial" w:eastAsia="Arial" w:hAnsi="Arial" w:cs="Arial"/>
      <w:sz w:val="18"/>
      <w:szCs w:val="18"/>
    </w:rPr>
  </w:style>
  <w:style w:type="paragraph" w:styleId="a5">
    <w:name w:val="header"/>
    <w:basedOn w:val="Textbody"/>
    <w:pPr>
      <w:tabs>
        <w:tab w:val="center" w:pos="4153"/>
        <w:tab w:val="right" w:pos="8306"/>
      </w:tabs>
      <w:snapToGrid w:val="0"/>
    </w:pPr>
    <w:rPr>
      <w:sz w:val="20"/>
      <w:szCs w:val="20"/>
    </w:rPr>
  </w:style>
  <w:style w:type="paragraph" w:styleId="a6">
    <w:name w:val="footer"/>
    <w:basedOn w:val="Textbody"/>
    <w:pPr>
      <w:tabs>
        <w:tab w:val="center" w:pos="4153"/>
        <w:tab w:val="right" w:pos="8306"/>
      </w:tabs>
      <w:snapToGrid w:val="0"/>
    </w:pPr>
    <w:rPr>
      <w:sz w:val="20"/>
      <w:szCs w:val="20"/>
    </w:rPr>
  </w:style>
  <w:style w:type="paragraph" w:customStyle="1" w:styleId="1">
    <w:name w:val="字元 字元 字元 字元 字元1"/>
    <w:basedOn w:val="Textbody"/>
    <w:pPr>
      <w:widowControl/>
      <w:spacing w:after="160" w:line="240" w:lineRule="exact"/>
    </w:pPr>
    <w:rPr>
      <w:rFonts w:ascii="Tahoma" w:eastAsia="Tahoma" w:hAnsi="Tahoma" w:cs="Tahoma"/>
      <w:kern w:val="0"/>
      <w:sz w:val="20"/>
      <w:szCs w:val="20"/>
      <w:lang w:eastAsia="en-US"/>
    </w:rPr>
  </w:style>
  <w:style w:type="character" w:customStyle="1" w:styleId="a7">
    <w:name w:val="頁首 字元"/>
    <w:rPr>
      <w:kern w:val="3"/>
    </w:rPr>
  </w:style>
  <w:style w:type="character" w:customStyle="1" w:styleId="a8">
    <w:name w:val="頁尾 字元"/>
    <w:rPr>
      <w:kern w:val="3"/>
    </w:rPr>
  </w:style>
  <w:style w:type="character" w:customStyle="1" w:styleId="20">
    <w:name w:val="標題 2 字元"/>
    <w:rPr>
      <w:rFonts w:ascii="新細明體" w:eastAsia="新細明體" w:hAnsi="新細明體" w:cs="新細明體"/>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7319/AppData/Local/Microsoft/Windows/INetCache/IE/&#21407;&#22987;&#27284;/079565/&#25945;&#24107;&#22240;&#20844;&#28041;&#35359;&#36628;&#21161;&#36774;&#27861;&#20462;&#27491;&#26781;&#25991;-1090617&#30332;&#24067;.od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471</Words>
  <Characters>2686</Characters>
  <Application>Microsoft Office Word</Application>
  <DocSecurity>0</DocSecurity>
  <Lines>22</Lines>
  <Paragraphs>6</Paragraphs>
  <ScaleCrop>false</ScaleCrop>
  <Company/>
  <LinksUpToDate>false</LinksUpToDate>
  <CharactersWithSpaces>3151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教育部教育文化獎章頒給辦法修正條文對照表</dc:title>
  <dc:subject/>
  <dc:creator>moejsmpc</dc:creator>
  <cp:lastModifiedBy>Microsoft 帳戶</cp:lastModifiedBy>
  <cp:revision>2</cp:revision>
  <cp:lastPrinted>2020-06-17T15:24:00Z</cp:lastPrinted>
  <dcterms:created xsi:type="dcterms:W3CDTF">2020-07-07T01:27:00Z</dcterms:created>
  <dcterms:modified xsi:type="dcterms:W3CDTF">2020-07-07T01:27:00Z</dcterms:modified>
</cp:coreProperties>
</file>