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6E" w:rsidRPr="0070510B" w:rsidRDefault="0077046E" w:rsidP="0077046E">
      <w:pPr>
        <w:adjustRightInd w:val="0"/>
        <w:snapToGrid w:val="0"/>
        <w:spacing w:line="420" w:lineRule="exact"/>
        <w:jc w:val="center"/>
        <w:rPr>
          <w:rFonts w:eastAsia="標楷體"/>
          <w:sz w:val="28"/>
          <w:szCs w:val="28"/>
        </w:rPr>
      </w:pPr>
      <w:r w:rsidRPr="0070510B">
        <w:rPr>
          <w:rFonts w:eastAsia="標楷體" w:hint="eastAsia"/>
          <w:sz w:val="28"/>
          <w:szCs w:val="28"/>
        </w:rPr>
        <w:t>嘉義</w:t>
      </w:r>
      <w:r w:rsidRPr="0070510B">
        <w:rPr>
          <w:rFonts w:eastAsia="標楷體"/>
          <w:sz w:val="28"/>
          <w:szCs w:val="28"/>
        </w:rPr>
        <w:t>市</w:t>
      </w:r>
      <w:r w:rsidRPr="0070510B">
        <w:rPr>
          <w:rFonts w:eastAsia="標楷體"/>
          <w:sz w:val="28"/>
          <w:szCs w:val="28"/>
        </w:rPr>
        <w:t>110</w:t>
      </w:r>
      <w:r w:rsidRPr="0070510B">
        <w:rPr>
          <w:rFonts w:eastAsia="標楷體"/>
          <w:sz w:val="28"/>
          <w:szCs w:val="28"/>
        </w:rPr>
        <w:t>學年度精進國民中小學教師教學專業與課程品質整體推動計畫</w:t>
      </w:r>
    </w:p>
    <w:p w:rsidR="0077046E" w:rsidRPr="0070510B" w:rsidRDefault="00063B4F" w:rsidP="0077046E">
      <w:pPr>
        <w:adjustRightInd w:val="0"/>
        <w:snapToGrid w:val="0"/>
        <w:spacing w:line="420" w:lineRule="exact"/>
        <w:jc w:val="center"/>
        <w:rPr>
          <w:rFonts w:eastAsia="標楷體"/>
          <w:sz w:val="28"/>
          <w:szCs w:val="28"/>
        </w:rPr>
      </w:pPr>
      <w:bookmarkStart w:id="0" w:name="_GoBack"/>
      <w:r w:rsidRPr="00063B4F">
        <w:rPr>
          <w:rFonts w:eastAsia="標楷體" w:hint="eastAsia"/>
          <w:sz w:val="28"/>
          <w:szCs w:val="28"/>
        </w:rPr>
        <w:t>「綱領</w:t>
      </w:r>
      <w:r w:rsidRPr="00063B4F">
        <w:rPr>
          <w:rFonts w:eastAsia="標楷體" w:hint="eastAsia"/>
          <w:sz w:val="28"/>
          <w:szCs w:val="28"/>
        </w:rPr>
        <w:t>2.0</w:t>
      </w:r>
      <w:r w:rsidRPr="00063B4F">
        <w:rPr>
          <w:rFonts w:eastAsia="標楷體" w:hint="eastAsia"/>
          <w:sz w:val="28"/>
          <w:szCs w:val="28"/>
        </w:rPr>
        <w:t>米圖騰結合</w:t>
      </w:r>
      <w:r w:rsidRPr="00063B4F">
        <w:rPr>
          <w:rFonts w:eastAsia="標楷體" w:hint="eastAsia"/>
          <w:sz w:val="28"/>
          <w:szCs w:val="28"/>
        </w:rPr>
        <w:t>108</w:t>
      </w:r>
      <w:r w:rsidRPr="00063B4F">
        <w:rPr>
          <w:rFonts w:eastAsia="標楷體" w:hint="eastAsia"/>
          <w:sz w:val="28"/>
          <w:szCs w:val="28"/>
        </w:rPr>
        <w:t>新課綱的課程實踐」</w:t>
      </w:r>
      <w:r w:rsidR="0077046E" w:rsidRPr="0070510B">
        <w:rPr>
          <w:rFonts w:eastAsia="標楷體"/>
          <w:sz w:val="28"/>
          <w:szCs w:val="28"/>
        </w:rPr>
        <w:t>實施計畫</w:t>
      </w:r>
    </w:p>
    <w:bookmarkEnd w:id="0"/>
    <w:p w:rsidR="0077046E" w:rsidRPr="0070510B" w:rsidRDefault="0077046E" w:rsidP="0077046E">
      <w:pPr>
        <w:autoSpaceDE w:val="0"/>
        <w:autoSpaceDN w:val="0"/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一、依據</w:t>
      </w:r>
    </w:p>
    <w:p w:rsidR="0077046E" w:rsidRPr="0070510B" w:rsidRDefault="0077046E" w:rsidP="0077046E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eastAsia="標楷體"/>
        </w:rPr>
      </w:pPr>
      <w:r w:rsidRPr="0070510B">
        <w:rPr>
          <w:rFonts w:eastAsia="標楷體"/>
        </w:rPr>
        <w:t>（一）教育部補助直轄市縣（市）政府精進國民中學及國民小學教師教學專業與課程品質作業要點。</w:t>
      </w:r>
    </w:p>
    <w:p w:rsidR="0077046E" w:rsidRPr="0070510B" w:rsidRDefault="0077046E" w:rsidP="0077046E">
      <w:pPr>
        <w:autoSpaceDE w:val="0"/>
        <w:autoSpaceDN w:val="0"/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（二）</w:t>
      </w:r>
      <w:r w:rsidRPr="0070510B">
        <w:rPr>
          <w:rFonts w:eastAsia="標楷體" w:hint="eastAsia"/>
        </w:rPr>
        <w:t>嘉義</w:t>
      </w:r>
      <w:r w:rsidRPr="0070510B">
        <w:rPr>
          <w:rFonts w:eastAsia="標楷體"/>
        </w:rPr>
        <w:t>市</w:t>
      </w:r>
      <w:r w:rsidRPr="0070510B">
        <w:rPr>
          <w:rFonts w:eastAsia="標楷體"/>
        </w:rPr>
        <w:t>110</w:t>
      </w:r>
      <w:r w:rsidRPr="0070510B">
        <w:rPr>
          <w:rFonts w:eastAsia="標楷體"/>
        </w:rPr>
        <w:t>學年度精進國民中小學教師教學專業與課程品質整體推動計畫。</w:t>
      </w:r>
    </w:p>
    <w:p w:rsidR="0077046E" w:rsidRPr="0070510B" w:rsidRDefault="0077046E" w:rsidP="0077046E">
      <w:pPr>
        <w:widowControl/>
        <w:autoSpaceDE w:val="0"/>
        <w:autoSpaceDN w:val="0"/>
        <w:adjustRightInd w:val="0"/>
        <w:snapToGrid w:val="0"/>
        <w:rPr>
          <w:rFonts w:eastAsia="標楷體"/>
          <w:kern w:val="0"/>
        </w:rPr>
      </w:pPr>
      <w:r w:rsidRPr="0070510B">
        <w:rPr>
          <w:rFonts w:eastAsia="標楷體"/>
          <w:kern w:val="0"/>
        </w:rPr>
        <w:t>（三）</w:t>
      </w:r>
      <w:r w:rsidRPr="0070510B">
        <w:rPr>
          <w:rFonts w:eastAsia="標楷體" w:hint="eastAsia"/>
          <w:kern w:val="0"/>
        </w:rPr>
        <w:t>嘉義市政府教育處</w:t>
      </w:r>
      <w:r w:rsidRPr="0070510B">
        <w:rPr>
          <w:rFonts w:eastAsia="標楷體" w:hint="eastAsia"/>
          <w:kern w:val="0"/>
        </w:rPr>
        <w:t>110</w:t>
      </w:r>
      <w:r w:rsidRPr="0070510B">
        <w:rPr>
          <w:rFonts w:eastAsia="標楷體" w:hint="eastAsia"/>
          <w:kern w:val="0"/>
        </w:rPr>
        <w:t>學年度施政計畫</w:t>
      </w:r>
      <w:r w:rsidRPr="0070510B">
        <w:rPr>
          <w:rFonts w:eastAsia="標楷體"/>
          <w:kern w:val="0"/>
        </w:rPr>
        <w:t>。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二</w:t>
      </w:r>
      <w:r w:rsidR="0077046E" w:rsidRPr="0070510B">
        <w:rPr>
          <w:rFonts w:eastAsia="標楷體"/>
        </w:rPr>
        <w:t>、目的</w:t>
      </w:r>
    </w:p>
    <w:p w:rsidR="00063B4F" w:rsidRPr="00317782" w:rsidRDefault="00063B4F" w:rsidP="00063B4F">
      <w:pPr>
        <w:pStyle w:val="a9"/>
        <w:spacing w:line="400" w:lineRule="exact"/>
        <w:ind w:leftChars="0" w:left="0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（一）</w:t>
      </w:r>
      <w:r w:rsidRPr="00317782">
        <w:rPr>
          <w:rFonts w:eastAsia="標楷體" w:hint="eastAsia"/>
          <w:szCs w:val="24"/>
        </w:rPr>
        <w:t>提升</w:t>
      </w:r>
      <w:r>
        <w:rPr>
          <w:rFonts w:eastAsia="標楷體" w:hint="eastAsia"/>
          <w:szCs w:val="24"/>
        </w:rPr>
        <w:t>本市</w:t>
      </w:r>
      <w:r w:rsidRPr="00317782">
        <w:rPr>
          <w:rFonts w:eastAsia="標楷體" w:hint="eastAsia"/>
          <w:szCs w:val="24"/>
        </w:rPr>
        <w:t>教學</w:t>
      </w:r>
      <w:r>
        <w:rPr>
          <w:rFonts w:eastAsia="標楷體" w:hint="eastAsia"/>
          <w:szCs w:val="24"/>
        </w:rPr>
        <w:t>人員認識教育新綱領</w:t>
      </w:r>
      <w:r>
        <w:rPr>
          <w:rFonts w:eastAsia="標楷體" w:hint="eastAsia"/>
          <w:szCs w:val="24"/>
        </w:rPr>
        <w:t>2.0</w:t>
      </w:r>
      <w:r>
        <w:rPr>
          <w:rFonts w:eastAsia="標楷體" w:hint="eastAsia"/>
          <w:szCs w:val="24"/>
        </w:rPr>
        <w:t>與新課綱的課程實踐力</w:t>
      </w:r>
      <w:r w:rsidRPr="00317782">
        <w:rPr>
          <w:rFonts w:eastAsia="標楷體" w:hint="eastAsia"/>
          <w:szCs w:val="24"/>
        </w:rPr>
        <w:t>。</w:t>
      </w:r>
    </w:p>
    <w:p w:rsidR="00063B4F" w:rsidRPr="00317782" w:rsidRDefault="00063B4F" w:rsidP="00063B4F">
      <w:pPr>
        <w:pStyle w:val="a9"/>
        <w:spacing w:line="400" w:lineRule="exact"/>
        <w:ind w:leftChars="0" w:left="0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 w:rsidRPr="00FF3359">
        <w:rPr>
          <w:rFonts w:ascii="標楷體" w:eastAsia="標楷體" w:hAnsi="標楷體" w:hint="eastAsia"/>
          <w:szCs w:val="24"/>
        </w:rPr>
        <w:t>）</w:t>
      </w:r>
      <w:r w:rsidRPr="00317782">
        <w:rPr>
          <w:rFonts w:eastAsia="標楷體" w:hint="eastAsia"/>
          <w:szCs w:val="24"/>
        </w:rPr>
        <w:t>發展</w:t>
      </w:r>
      <w:r>
        <w:rPr>
          <w:rFonts w:eastAsia="標楷體" w:hint="eastAsia"/>
          <w:szCs w:val="24"/>
        </w:rPr>
        <w:t>教師</w:t>
      </w:r>
      <w:r w:rsidRPr="00317782">
        <w:rPr>
          <w:rFonts w:eastAsia="標楷體" w:hint="eastAsia"/>
          <w:szCs w:val="24"/>
        </w:rPr>
        <w:t>課程教學領導效能，邁向</w:t>
      </w:r>
      <w:r w:rsidRPr="00317782">
        <w:rPr>
          <w:rFonts w:eastAsia="標楷體" w:hint="eastAsia"/>
          <w:szCs w:val="24"/>
        </w:rPr>
        <w:t>12</w:t>
      </w:r>
      <w:r w:rsidRPr="00317782">
        <w:rPr>
          <w:rFonts w:eastAsia="標楷體" w:hint="eastAsia"/>
          <w:szCs w:val="24"/>
        </w:rPr>
        <w:t>年國教自發互動共好的理念。</w:t>
      </w:r>
    </w:p>
    <w:p w:rsidR="00063B4F" w:rsidRPr="00317782" w:rsidRDefault="00063B4F" w:rsidP="00063B4F">
      <w:pPr>
        <w:pStyle w:val="a9"/>
        <w:spacing w:line="400" w:lineRule="exact"/>
        <w:ind w:leftChars="0" w:left="0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FF3359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透過教育綱領</w:t>
      </w:r>
      <w:r>
        <w:rPr>
          <w:rFonts w:eastAsia="標楷體" w:hint="eastAsia"/>
          <w:szCs w:val="24"/>
        </w:rPr>
        <w:t>2.0</w:t>
      </w:r>
      <w:r>
        <w:rPr>
          <w:rFonts w:ascii="標楷體" w:eastAsia="標楷體" w:hAnsi="標楷體" w:hint="eastAsia"/>
          <w:szCs w:val="24"/>
        </w:rPr>
        <w:t>在新課綱的實踐，</w:t>
      </w:r>
      <w:r>
        <w:rPr>
          <w:rFonts w:eastAsia="標楷體" w:hint="eastAsia"/>
          <w:szCs w:val="24"/>
        </w:rPr>
        <w:t>提升</w:t>
      </w:r>
      <w:r w:rsidRPr="00317782">
        <w:rPr>
          <w:rFonts w:eastAsia="標楷體" w:hint="eastAsia"/>
          <w:szCs w:val="24"/>
        </w:rPr>
        <w:t>課程</w:t>
      </w:r>
      <w:r>
        <w:rPr>
          <w:rFonts w:eastAsia="標楷體" w:hint="eastAsia"/>
          <w:szCs w:val="24"/>
        </w:rPr>
        <w:t>領導</w:t>
      </w:r>
      <w:r w:rsidRPr="00317782">
        <w:rPr>
          <w:rFonts w:eastAsia="標楷體" w:hint="eastAsia"/>
          <w:szCs w:val="24"/>
        </w:rPr>
        <w:t>與教學專業，</w:t>
      </w:r>
      <w:r>
        <w:rPr>
          <w:rFonts w:eastAsia="標楷體" w:hint="eastAsia"/>
          <w:szCs w:val="24"/>
        </w:rPr>
        <w:t>促進</w:t>
      </w:r>
      <w:r w:rsidRPr="00317782">
        <w:rPr>
          <w:rFonts w:eastAsia="標楷體" w:hint="eastAsia"/>
          <w:szCs w:val="24"/>
        </w:rPr>
        <w:t>教師專業發展。</w:t>
      </w:r>
    </w:p>
    <w:p w:rsidR="00063B4F" w:rsidRDefault="00063B4F" w:rsidP="00063B4F">
      <w:pPr>
        <w:pStyle w:val="a9"/>
        <w:spacing w:line="400" w:lineRule="exact"/>
        <w:ind w:leftChars="0" w:left="756" w:hangingChars="315" w:hanging="756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FF3359">
        <w:rPr>
          <w:rFonts w:ascii="標楷體" w:eastAsia="標楷體" w:hAnsi="標楷體" w:hint="eastAsia"/>
          <w:szCs w:val="24"/>
        </w:rPr>
        <w:t>）</w:t>
      </w:r>
      <w:r w:rsidRPr="00317782">
        <w:rPr>
          <w:rFonts w:eastAsia="標楷體" w:hint="eastAsia"/>
          <w:szCs w:val="24"/>
        </w:rPr>
        <w:t>增能課程教學人</w:t>
      </w:r>
      <w:r>
        <w:rPr>
          <w:rFonts w:eastAsia="標楷體" w:hint="eastAsia"/>
          <w:szCs w:val="24"/>
        </w:rPr>
        <w:t>員</w:t>
      </w:r>
      <w:r w:rsidRPr="00317782">
        <w:rPr>
          <w:rFonts w:eastAsia="標楷體" w:hint="eastAsia"/>
          <w:szCs w:val="24"/>
        </w:rPr>
        <w:t>之</w:t>
      </w:r>
      <w:r>
        <w:rPr>
          <w:rFonts w:eastAsia="標楷體" w:hint="eastAsia"/>
          <w:szCs w:val="24"/>
        </w:rPr>
        <w:t>新課綱</w:t>
      </w:r>
      <w:r w:rsidRPr="00317782">
        <w:rPr>
          <w:rFonts w:eastAsia="標楷體" w:hint="eastAsia"/>
          <w:szCs w:val="24"/>
        </w:rPr>
        <w:t>素養，增能並支持教師運用精進教學策略，落實課程與教學推動相關政策及計畫。</w:t>
      </w:r>
    </w:p>
    <w:p w:rsidR="0077046E" w:rsidRPr="0070510B" w:rsidRDefault="00063B4F" w:rsidP="00063B4F">
      <w:pPr>
        <w:adjustRightInd w:val="0"/>
        <w:snapToGrid w:val="0"/>
        <w:spacing w:line="420" w:lineRule="exact"/>
        <w:ind w:left="713" w:hangingChars="297" w:hanging="713"/>
        <w:rPr>
          <w:rFonts w:eastAsia="標楷體"/>
        </w:rPr>
      </w:pPr>
      <w:r w:rsidRPr="00FF335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FF335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依據米圖騰八大理念:人人教育、全人教育、優質教育、體驗學習、合作學習、創意學習、美感學習及國際視野，</w:t>
      </w:r>
      <w:r>
        <w:rPr>
          <w:rFonts w:eastAsia="標楷體" w:hint="eastAsia"/>
        </w:rPr>
        <w:t>分組實踐主題討探，深化本市教育核心價值。</w:t>
      </w: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三</w:t>
      </w:r>
      <w:r w:rsidR="0077046E" w:rsidRPr="0070510B">
        <w:rPr>
          <w:rFonts w:eastAsia="標楷體"/>
        </w:rPr>
        <w:t>、辦理單位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（一）指導單位：教育部國民及學前教育署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（二）主辦單位：</w:t>
      </w:r>
      <w:r w:rsidRPr="0070510B">
        <w:rPr>
          <w:rFonts w:eastAsia="標楷體" w:hint="eastAsia"/>
        </w:rPr>
        <w:t>嘉義</w:t>
      </w:r>
      <w:r w:rsidRPr="0070510B">
        <w:rPr>
          <w:rFonts w:eastAsia="標楷體"/>
        </w:rPr>
        <w:t>市政府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（三）承辦單位：</w:t>
      </w:r>
      <w:r w:rsidR="00063B4F">
        <w:rPr>
          <w:rFonts w:eastAsia="標楷體" w:hint="eastAsia"/>
          <w:kern w:val="0"/>
        </w:rPr>
        <w:t>精忠</w:t>
      </w:r>
      <w:r w:rsidRPr="0070510B">
        <w:rPr>
          <w:rFonts w:eastAsia="標楷體" w:hint="eastAsia"/>
          <w:kern w:val="0"/>
        </w:rPr>
        <w:t>國民小學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四</w:t>
      </w:r>
      <w:r w:rsidR="0077046E" w:rsidRPr="0070510B">
        <w:rPr>
          <w:rFonts w:eastAsia="標楷體"/>
        </w:rPr>
        <w:t>、辦理日期（時間、時數等）及地點（包含研習時數）</w:t>
      </w:r>
    </w:p>
    <w:p w:rsidR="00063B4F" w:rsidRPr="003F6D10" w:rsidRDefault="00063B4F" w:rsidP="00063B4F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>
        <w:rPr>
          <w:rFonts w:ascii="標楷體" w:eastAsia="標楷體" w:hAnsi="標楷體" w:hint="eastAsia"/>
          <w:kern w:val="0"/>
        </w:rPr>
        <w:t>辦理時間</w:t>
      </w:r>
      <w:r w:rsidRPr="003F6D10"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 w:hint="eastAsia"/>
          <w:kern w:val="0"/>
        </w:rPr>
        <w:t>110年10月5日</w:t>
      </w:r>
      <w:r w:rsidRPr="00FF3359">
        <w:rPr>
          <w:rFonts w:ascii="標楷體" w:eastAsia="標楷體" w:hAnsi="標楷體" w:hint="eastAsia"/>
          <w:kern w:val="0"/>
        </w:rPr>
        <w:t>（</w:t>
      </w:r>
      <w:r>
        <w:rPr>
          <w:rFonts w:ascii="標楷體" w:eastAsia="標楷體" w:hAnsi="標楷體" w:hint="eastAsia"/>
          <w:kern w:val="0"/>
        </w:rPr>
        <w:t>二</w:t>
      </w:r>
      <w:r w:rsidRPr="00FF3359">
        <w:rPr>
          <w:rFonts w:ascii="標楷體" w:eastAsia="標楷體" w:hAnsi="標楷體" w:hint="eastAsia"/>
          <w:kern w:val="0"/>
        </w:rPr>
        <w:t>）</w:t>
      </w:r>
      <w:r>
        <w:rPr>
          <w:rFonts w:ascii="標楷體" w:eastAsia="標楷體" w:hAnsi="標楷體" w:hint="eastAsia"/>
          <w:kern w:val="0"/>
        </w:rPr>
        <w:t>上午8:40至下午4:30。</w:t>
      </w:r>
    </w:p>
    <w:p w:rsidR="00063B4F" w:rsidRDefault="00063B4F" w:rsidP="00063B4F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>
        <w:rPr>
          <w:rFonts w:ascii="標楷體" w:eastAsia="標楷體" w:hAnsi="標楷體" w:hint="eastAsia"/>
          <w:kern w:val="0"/>
        </w:rPr>
        <w:t>辦理地點</w:t>
      </w:r>
      <w:r w:rsidRPr="003F6D10">
        <w:rPr>
          <w:rFonts w:ascii="標楷體" w:eastAsia="標楷體" w:hAnsi="標楷體"/>
          <w:kern w:val="0"/>
        </w:rPr>
        <w:t>：</w:t>
      </w:r>
      <w:r w:rsidRPr="002F5365">
        <w:rPr>
          <w:rFonts w:ascii="標楷體" w:eastAsia="標楷體" w:hAnsi="標楷體" w:hint="eastAsia"/>
          <w:kern w:val="0"/>
        </w:rPr>
        <w:t>嘉義市</w:t>
      </w:r>
      <w:r>
        <w:rPr>
          <w:rFonts w:ascii="標楷體" w:eastAsia="標楷體" w:hAnsi="標楷體" w:hint="eastAsia"/>
          <w:kern w:val="0"/>
        </w:rPr>
        <w:t>精忠</w:t>
      </w:r>
      <w:r w:rsidRPr="00C94361">
        <w:rPr>
          <w:rFonts w:ascii="標楷體" w:eastAsia="標楷體" w:hAnsi="標楷體" w:hint="eastAsia"/>
          <w:kern w:val="0"/>
        </w:rPr>
        <w:t>國民小學</w:t>
      </w:r>
      <w:r w:rsidR="002A0E54">
        <w:rPr>
          <w:rFonts w:ascii="標楷體" w:eastAsia="標楷體" w:hAnsi="標楷體" w:hint="eastAsia"/>
          <w:kern w:val="0"/>
        </w:rPr>
        <w:t>4樓視聽教室</w:t>
      </w:r>
    </w:p>
    <w:p w:rsidR="0077046E" w:rsidRDefault="00063B4F" w:rsidP="00063B4F">
      <w:pPr>
        <w:adjustRightInd w:val="0"/>
        <w:snapToGrid w:val="0"/>
        <w:spacing w:line="420" w:lineRule="exact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</w:t>
      </w:r>
      <w:r>
        <w:rPr>
          <w:rFonts w:ascii="標楷體" w:eastAsia="標楷體" w:hAnsi="標楷體" w:hint="eastAsia"/>
          <w:kern w:val="0"/>
        </w:rPr>
        <w:t>研習時數</w:t>
      </w:r>
      <w:r w:rsidRPr="003F6D10"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 w:hint="eastAsia"/>
          <w:kern w:val="0"/>
        </w:rPr>
        <w:t>全程參與核予6小時的研習時數</w:t>
      </w:r>
    </w:p>
    <w:p w:rsidR="00063B4F" w:rsidRPr="00063B4F" w:rsidRDefault="00063B4F" w:rsidP="00063B4F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五</w:t>
      </w:r>
      <w:r w:rsidR="0077046E" w:rsidRPr="0070510B">
        <w:rPr>
          <w:rFonts w:eastAsia="標楷體"/>
        </w:rPr>
        <w:t>、參加對象與人數</w:t>
      </w:r>
    </w:p>
    <w:p w:rsidR="0077046E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63B4F">
        <w:rPr>
          <w:rFonts w:eastAsia="標楷體" w:hint="eastAsia"/>
        </w:rPr>
        <w:t>本市各國中小校長、候用校長、教務主任、工作人員與有興趣之教師等，</w:t>
      </w:r>
      <w:r w:rsidR="00D863A6">
        <w:rPr>
          <w:rFonts w:eastAsia="標楷體" w:hint="eastAsia"/>
        </w:rPr>
        <w:t>每校</w:t>
      </w:r>
      <w:r w:rsidR="00D863A6">
        <w:rPr>
          <w:rFonts w:eastAsia="標楷體" w:hint="eastAsia"/>
        </w:rPr>
        <w:t>1</w:t>
      </w:r>
      <w:r w:rsidR="00D863A6">
        <w:rPr>
          <w:rFonts w:eastAsia="標楷體"/>
        </w:rPr>
        <w:t>~2</w:t>
      </w:r>
      <w:r w:rsidRPr="00063B4F">
        <w:rPr>
          <w:rFonts w:eastAsia="標楷體" w:hint="eastAsia"/>
        </w:rPr>
        <w:t>名。</w:t>
      </w:r>
    </w:p>
    <w:p w:rsidR="00063B4F" w:rsidRPr="00D863A6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F3552E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六、報名方式</w:t>
      </w:r>
    </w:p>
    <w:p w:rsidR="00D00377" w:rsidRDefault="00D00377" w:rsidP="00D00377">
      <w:pPr>
        <w:adjustRightInd w:val="0"/>
        <w:snapToGrid w:val="0"/>
        <w:rPr>
          <w:rFonts w:eastAsia="標楷體"/>
        </w:rPr>
      </w:pPr>
      <w:r w:rsidRPr="00D00377">
        <w:rPr>
          <w:rFonts w:eastAsia="標楷體" w:hint="eastAsia"/>
        </w:rPr>
        <w:t xml:space="preserve">    </w:t>
      </w:r>
      <w:r w:rsidRPr="00D00377">
        <w:rPr>
          <w:rFonts w:eastAsia="標楷體" w:hint="eastAsia"/>
        </w:rPr>
        <w:t>請於</w:t>
      </w:r>
      <w:r w:rsidRPr="00D00377">
        <w:rPr>
          <w:rFonts w:eastAsia="標楷體" w:hint="eastAsia"/>
        </w:rPr>
        <w:t>1</w:t>
      </w:r>
      <w:r>
        <w:rPr>
          <w:rFonts w:eastAsia="標楷體" w:hint="eastAsia"/>
        </w:rPr>
        <w:t>10</w:t>
      </w:r>
      <w:r w:rsidRPr="00D00377">
        <w:rPr>
          <w:rFonts w:eastAsia="標楷體" w:hint="eastAsia"/>
        </w:rPr>
        <w:t>年</w:t>
      </w:r>
      <w:r>
        <w:rPr>
          <w:rFonts w:eastAsia="標楷體" w:hint="eastAsia"/>
        </w:rPr>
        <w:t>9</w:t>
      </w:r>
      <w:r w:rsidRPr="00D00377">
        <w:rPr>
          <w:rFonts w:eastAsia="標楷體" w:hint="eastAsia"/>
        </w:rPr>
        <w:t>月</w:t>
      </w:r>
      <w:r w:rsidRPr="00D00377">
        <w:rPr>
          <w:rFonts w:eastAsia="標楷體" w:hint="eastAsia"/>
        </w:rPr>
        <w:t>2</w:t>
      </w:r>
      <w:r>
        <w:rPr>
          <w:rFonts w:eastAsia="標楷體" w:hint="eastAsia"/>
        </w:rPr>
        <w:t>9</w:t>
      </w:r>
      <w:r w:rsidRPr="00D00377">
        <w:rPr>
          <w:rFonts w:eastAsia="標楷體" w:hint="eastAsia"/>
        </w:rPr>
        <w:t>日前，至教師在職進修網（</w:t>
      </w:r>
      <w:r w:rsidRPr="00D00377">
        <w:rPr>
          <w:rFonts w:eastAsia="標楷體" w:hint="eastAsia"/>
        </w:rPr>
        <w:t>https://www1.inservice.edu.tw/</w:t>
      </w:r>
      <w:r w:rsidRPr="00D00377">
        <w:rPr>
          <w:rFonts w:eastAsia="標楷體" w:hint="eastAsia"/>
        </w:rPr>
        <w:t>）</w:t>
      </w:r>
      <w:r>
        <w:rPr>
          <w:rFonts w:eastAsia="標楷體" w:hint="eastAsia"/>
        </w:rPr>
        <w:t>並</w:t>
      </w:r>
      <w:r w:rsidRPr="00D00377">
        <w:rPr>
          <w:rFonts w:eastAsia="標楷體" w:hint="eastAsia"/>
        </w:rPr>
        <w:t>將報名表傳真至</w:t>
      </w:r>
      <w:r w:rsidRPr="00D00377">
        <w:rPr>
          <w:rFonts w:eastAsia="標楷體" w:hint="eastAsia"/>
        </w:rPr>
        <w:t>05-2789401</w:t>
      </w:r>
      <w:r w:rsidRPr="00D00377">
        <w:rPr>
          <w:rFonts w:eastAsia="標楷體" w:hint="eastAsia"/>
        </w:rPr>
        <w:t>報名。</w:t>
      </w:r>
    </w:p>
    <w:p w:rsidR="00D00377" w:rsidRDefault="00D00377" w:rsidP="00D00377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因防疫規定造成的空間限制，請每校最多報名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位。</w:t>
      </w:r>
    </w:p>
    <w:p w:rsidR="00F3552E" w:rsidRDefault="00F3552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F3552E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七、疫情變化備案</w:t>
      </w:r>
    </w:p>
    <w:p w:rsidR="00F3552E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若疫情變化造成不適合現場實體研習，本研習將延期辦理。相關資訊將由精忠國小通知各參與學校。</w:t>
      </w:r>
    </w:p>
    <w:p w:rsidR="00F3552E" w:rsidRDefault="00F3552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lastRenderedPageBreak/>
        <w:t>八</w:t>
      </w:r>
      <w:r w:rsidR="0077046E" w:rsidRPr="0070510B">
        <w:rPr>
          <w:rFonts w:eastAsia="標楷體"/>
        </w:rPr>
        <w:t>、研習內容</w:t>
      </w:r>
    </w:p>
    <w:tbl>
      <w:tblPr>
        <w:tblpPr w:leftFromText="180" w:rightFromText="180" w:vertAnchor="text" w:horzAnchor="margin" w:tblpXSpec="center" w:tblpY="28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08"/>
        <w:gridCol w:w="1843"/>
        <w:gridCol w:w="1843"/>
        <w:gridCol w:w="2410"/>
      </w:tblGrid>
      <w:tr w:rsidR="00D00377" w:rsidRPr="00FB0A5B" w:rsidTr="00D00377">
        <w:trPr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主題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講師</w:t>
            </w:r>
          </w:p>
        </w:tc>
      </w:tr>
      <w:tr w:rsidR="00D00377" w:rsidRPr="00FB0A5B" w:rsidTr="00D00377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Default="00D00377" w:rsidP="001D3D22">
            <w:pPr>
              <w:spacing w:line="240" w:lineRule="atLeast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</w:t>
            </w:r>
            <w:r w:rsidRPr="00FB0A5B">
              <w:rPr>
                <w:rFonts w:eastAsia="標楷體" w:hint="eastAsia"/>
              </w:rPr>
              <w:t>月</w:t>
            </w:r>
            <w:r w:rsidRPr="00FB0A5B">
              <w:rPr>
                <w:rFonts w:eastAsia="標楷體" w:hint="eastAsia"/>
              </w:rPr>
              <w:t>5</w:t>
            </w:r>
            <w:r w:rsidRPr="00FB0A5B">
              <w:rPr>
                <w:rFonts w:eastAsia="標楷體" w:hint="eastAsia"/>
              </w:rPr>
              <w:t>日</w:t>
            </w:r>
          </w:p>
          <w:p w:rsidR="00D00377" w:rsidRPr="00FB0A5B" w:rsidRDefault="00D00377" w:rsidP="001D3D22">
            <w:pPr>
              <w:spacing w:line="240" w:lineRule="atLeast"/>
              <w:ind w:leftChars="22" w:left="53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上午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08:40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8:50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4815E9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  <w:color w:val="FF0000"/>
              </w:rPr>
            </w:pPr>
            <w:r w:rsidRPr="00FB0A5B">
              <w:rPr>
                <w:rFonts w:eastAsia="標楷體" w:hint="eastAsia"/>
              </w:rPr>
              <w:t>簽到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教務處人員</w:t>
            </w:r>
          </w:p>
        </w:tc>
      </w:tr>
      <w:tr w:rsidR="00D00377" w:rsidRPr="00FB0A5B" w:rsidTr="00D00377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08:50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09:00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4815E9" w:rsidRDefault="00D00377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  <w:color w:val="FF0000"/>
              </w:rPr>
            </w:pPr>
            <w:r w:rsidRPr="00FB0A5B">
              <w:rPr>
                <w:rFonts w:eastAsia="標楷體" w:hint="eastAsia"/>
              </w:rPr>
              <w:t>始業式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 xml:space="preserve"> </w:t>
            </w:r>
            <w:r w:rsidRPr="00FB0A5B">
              <w:rPr>
                <w:rFonts w:eastAsia="標楷體" w:hint="eastAsia"/>
              </w:rPr>
              <w:t>楊勛凱</w:t>
            </w:r>
            <w:r w:rsidRPr="00FB0A5B">
              <w:rPr>
                <w:rFonts w:eastAsia="標楷體" w:hint="eastAsia"/>
              </w:rPr>
              <w:t xml:space="preserve"> </w:t>
            </w:r>
            <w:r w:rsidRPr="00FB0A5B">
              <w:rPr>
                <w:rFonts w:eastAsia="標楷體" w:hint="eastAsia"/>
              </w:rPr>
              <w:t>校長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09:00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22" w:left="53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桌遊活動融入國際教育課程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介紹課程</w:t>
            </w:r>
          </w:p>
          <w:p w:rsidR="00D00377" w:rsidRPr="00275AA2" w:rsidRDefault="00275AA2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講授與實作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0" w:lineRule="atLeast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</w:t>
            </w:r>
          </w:p>
        </w:tc>
      </w:tr>
      <w:tr w:rsidR="00D00377" w:rsidRPr="00FB0A5B" w:rsidTr="00D00377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9:50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中場休息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6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10:00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22" w:left="53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設計思考引導創新教學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講授與實作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</w:t>
            </w:r>
          </w:p>
        </w:tc>
      </w:tr>
      <w:tr w:rsidR="00D00377" w:rsidRPr="00FB0A5B" w:rsidTr="00D00377">
        <w:trPr>
          <w:trHeight w:val="5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10:50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中場休息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4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11:10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設計思考促進全球素養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講授與實作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0" w:lineRule="atLeast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</w:t>
            </w:r>
          </w:p>
        </w:tc>
      </w:tr>
      <w:tr w:rsidR="00D00377" w:rsidRPr="00FB0A5B" w:rsidTr="00D00377">
        <w:trPr>
          <w:trHeight w:val="7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12:00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午餐休息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4815E9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275AA2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</w:t>
            </w:r>
            <w:r w:rsidRPr="00FB0A5B">
              <w:rPr>
                <w:rFonts w:eastAsia="標楷體" w:hint="eastAsia"/>
              </w:rPr>
              <w:t>月</w:t>
            </w:r>
            <w:r w:rsidRPr="00FB0A5B">
              <w:rPr>
                <w:rFonts w:eastAsia="標楷體" w:hint="eastAsia"/>
              </w:rPr>
              <w:t>5</w:t>
            </w:r>
            <w:r w:rsidRPr="00FB0A5B">
              <w:rPr>
                <w:rFonts w:eastAsia="標楷體" w:hint="eastAsia"/>
              </w:rPr>
              <w:t>日</w:t>
            </w:r>
          </w:p>
          <w:p w:rsidR="00D00377" w:rsidRPr="00FB0A5B" w:rsidRDefault="00D00377" w:rsidP="001D3D22">
            <w:pPr>
              <w:spacing w:line="240" w:lineRule="atLeast"/>
              <w:ind w:leftChars="22" w:left="53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下午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13:20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簽到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4815E9" w:rsidRDefault="00D00377" w:rsidP="001D3D22">
            <w:pPr>
              <w:spacing w:line="240" w:lineRule="atLeast"/>
              <w:ind w:left="2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13:30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米圖騰理念與與課程實踐探討</w:t>
            </w:r>
          </w:p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  <w:b/>
                <w:color w:val="000000"/>
              </w:rPr>
            </w:pPr>
            <w:r w:rsidRPr="00FB0A5B">
              <w:rPr>
                <w:rFonts w:eastAsia="標楷體" w:hint="eastAsia"/>
              </w:rPr>
              <w:t>世界咖啡館</w:t>
            </w:r>
            <w:r w:rsidRPr="00FB0A5B">
              <w:rPr>
                <w:rFonts w:eastAsia="標楷體" w:hint="eastAsia"/>
              </w:rPr>
              <w:t>A-</w:t>
            </w:r>
            <w:r w:rsidRPr="00FB0A5B">
              <w:rPr>
                <w:rFonts w:eastAsia="標楷體" w:hint="eastAsia"/>
                <w:b/>
              </w:rPr>
              <w:t>B-C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ABC</w:t>
            </w:r>
            <w:r w:rsidRPr="00275AA2">
              <w:rPr>
                <w:rFonts w:eastAsia="標楷體" w:hint="eastAsia"/>
              </w:rPr>
              <w:t>各組就提問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進行意見交流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實務探討與發表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陳秀萍主任及</w:t>
            </w:r>
            <w:r w:rsidRPr="00275AA2">
              <w:rPr>
                <w:rFonts w:eastAsia="標楷體" w:hint="eastAsia"/>
              </w:rPr>
              <w:t>2</w:t>
            </w:r>
            <w:r w:rsidRPr="00275AA2">
              <w:rPr>
                <w:rFonts w:eastAsia="標楷體" w:hint="eastAsia"/>
              </w:rPr>
              <w:t>位</w:t>
            </w:r>
            <w:r w:rsidR="00275AA2" w:rsidRPr="00275AA2">
              <w:rPr>
                <w:rFonts w:eastAsia="標楷體" w:hint="eastAsia"/>
              </w:rPr>
              <w:t>多元樂學中心團隊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14:20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米圖騰理念與與課程實踐探討</w:t>
            </w:r>
          </w:p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世界咖啡館</w:t>
            </w:r>
            <w:r w:rsidRPr="00FB0A5B">
              <w:rPr>
                <w:rFonts w:eastAsia="標楷體" w:hint="eastAsia"/>
                <w:b/>
              </w:rPr>
              <w:t>B</w:t>
            </w:r>
            <w:r w:rsidRPr="00FB0A5B">
              <w:rPr>
                <w:rFonts w:eastAsia="標楷體" w:hint="eastAsia"/>
              </w:rPr>
              <w:t>-</w:t>
            </w:r>
            <w:r w:rsidRPr="00FB0A5B">
              <w:rPr>
                <w:rFonts w:eastAsia="標楷體" w:hint="eastAsia"/>
                <w:b/>
              </w:rPr>
              <w:t>C-</w:t>
            </w:r>
            <w:r w:rsidRPr="00FB0A5B">
              <w:rPr>
                <w:rFonts w:eastAsia="標楷體" w:hint="eastAsia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ABC</w:t>
            </w:r>
            <w:r w:rsidRPr="00275AA2">
              <w:rPr>
                <w:rFonts w:eastAsia="標楷體" w:hint="eastAsia"/>
              </w:rPr>
              <w:t>各組就提問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進行意見交流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實務探討與發表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陳秀萍主任及</w:t>
            </w:r>
            <w:r w:rsidRPr="00275AA2">
              <w:rPr>
                <w:rFonts w:eastAsia="標楷體" w:hint="eastAsia"/>
              </w:rPr>
              <w:t>2</w:t>
            </w:r>
            <w:r w:rsidRPr="00275AA2">
              <w:rPr>
                <w:rFonts w:eastAsia="標楷體" w:hint="eastAsia"/>
              </w:rPr>
              <w:t>位多元樂學中心團隊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15:10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中場休息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275AA2">
            <w:pPr>
              <w:spacing w:line="240" w:lineRule="atLeast"/>
              <w:ind w:leftChars="49" w:left="257" w:hangingChars="58" w:hanging="139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15:20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米圖騰理念與與課程實踐探討</w:t>
            </w:r>
          </w:p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世界咖啡館</w:t>
            </w:r>
            <w:r w:rsidRPr="00FB0A5B">
              <w:rPr>
                <w:rFonts w:eastAsia="標楷體" w:hint="eastAsia"/>
                <w:b/>
              </w:rPr>
              <w:t>C</w:t>
            </w:r>
            <w:r w:rsidRPr="00FB0A5B">
              <w:rPr>
                <w:rFonts w:eastAsia="標楷體" w:hint="eastAsia"/>
              </w:rPr>
              <w:t>-A-</w:t>
            </w:r>
            <w:r w:rsidRPr="00FB0A5B">
              <w:rPr>
                <w:rFonts w:eastAsia="標楷體" w:hint="eastAsia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ABC</w:t>
            </w:r>
            <w:r w:rsidRPr="00275AA2">
              <w:rPr>
                <w:rFonts w:eastAsia="標楷體" w:hint="eastAsia"/>
              </w:rPr>
              <w:t>各組就提問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進行意見交流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實務探討與發表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陳秀萍主任及</w:t>
            </w:r>
            <w:r w:rsidRPr="00275AA2">
              <w:rPr>
                <w:rFonts w:eastAsia="標楷體" w:hint="eastAsia"/>
              </w:rPr>
              <w:t>2</w:t>
            </w:r>
            <w:r w:rsidRPr="00275AA2">
              <w:rPr>
                <w:rFonts w:eastAsia="標楷體" w:hint="eastAsia"/>
              </w:rPr>
              <w:t>位多元樂學中心團隊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16:10-16:30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napToGrid w:val="0"/>
              <w:spacing w:line="240" w:lineRule="atLeast"/>
              <w:ind w:leftChars="49" w:left="257" w:hangingChars="58" w:hanging="139"/>
              <w:jc w:val="both"/>
              <w:rPr>
                <w:rFonts w:eastAsia="標楷體" w:cs="標楷體"/>
                <w:color w:val="000000"/>
              </w:rPr>
            </w:pPr>
            <w:r w:rsidRPr="00FB0A5B">
              <w:rPr>
                <w:rFonts w:eastAsia="標楷體" w:hint="eastAsia"/>
              </w:rPr>
              <w:t>綜合座談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4815E9" w:rsidRDefault="00D00377" w:rsidP="001D3D22">
            <w:pPr>
              <w:spacing w:line="240" w:lineRule="atLeast"/>
              <w:ind w:left="2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多元樂學中心團隊</w:t>
            </w:r>
          </w:p>
        </w:tc>
      </w:tr>
    </w:tbl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275AA2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九</w:t>
      </w:r>
      <w:r w:rsidR="0077046E" w:rsidRPr="0070510B">
        <w:rPr>
          <w:rFonts w:eastAsia="標楷體"/>
        </w:rPr>
        <w:t>、預期成效</w:t>
      </w:r>
    </w:p>
    <w:p w:rsidR="00E37DAB" w:rsidRPr="003F6D10" w:rsidRDefault="00E37DAB" w:rsidP="00E37DAB">
      <w:pPr>
        <w:widowControl/>
        <w:adjustRightInd w:val="0"/>
        <w:snapToGrid w:val="0"/>
        <w:ind w:left="727" w:hangingChars="303" w:hanging="727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 w:rsidRPr="00A25470">
        <w:rPr>
          <w:rFonts w:ascii="標楷體" w:eastAsia="標楷體" w:hAnsi="標楷體" w:hint="eastAsia"/>
          <w:kern w:val="0"/>
        </w:rPr>
        <w:t>增進</w:t>
      </w:r>
      <w:r>
        <w:rPr>
          <w:rFonts w:ascii="標楷體" w:eastAsia="標楷體" w:hAnsi="標楷體" w:hint="eastAsia"/>
          <w:kern w:val="0"/>
        </w:rPr>
        <w:t>學校發展米圖騰結合課綱課程的</w:t>
      </w:r>
      <w:r w:rsidRPr="00A25470">
        <w:rPr>
          <w:rFonts w:ascii="標楷體" w:eastAsia="標楷體" w:hAnsi="標楷體" w:hint="eastAsia"/>
          <w:kern w:val="0"/>
        </w:rPr>
        <w:t>實作技巧，提升教學</w:t>
      </w:r>
      <w:r>
        <w:rPr>
          <w:rFonts w:ascii="標楷體" w:eastAsia="標楷體" w:hAnsi="標楷體" w:hint="eastAsia"/>
          <w:kern w:val="0"/>
        </w:rPr>
        <w:t>課程設計與整體規劃之</w:t>
      </w:r>
      <w:r w:rsidRPr="00A25470">
        <w:rPr>
          <w:rFonts w:ascii="標楷體" w:eastAsia="標楷體" w:hAnsi="標楷體" w:hint="eastAsia"/>
          <w:kern w:val="0"/>
        </w:rPr>
        <w:t>能力。</w:t>
      </w:r>
    </w:p>
    <w:p w:rsidR="00E37DAB" w:rsidRDefault="00E37DAB" w:rsidP="00E37DAB">
      <w:pPr>
        <w:widowControl/>
        <w:adjustRightInd w:val="0"/>
        <w:snapToGrid w:val="0"/>
        <w:ind w:left="742" w:hangingChars="309" w:hanging="742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 w:rsidRPr="00A25470">
        <w:rPr>
          <w:rFonts w:ascii="標楷體" w:eastAsia="標楷體" w:hAnsi="標楷體" w:hint="eastAsia"/>
          <w:kern w:val="0"/>
        </w:rPr>
        <w:t>增能課程教學領導人之學習領導素養，增能並支持教師，運用精進教學策略，落實課程與教學推動相關政策及計畫。</w:t>
      </w:r>
    </w:p>
    <w:p w:rsidR="0015196B" w:rsidRPr="00275AA2" w:rsidRDefault="00E37DAB" w:rsidP="00275AA2">
      <w:pPr>
        <w:adjustRightInd w:val="0"/>
        <w:snapToGrid w:val="0"/>
        <w:spacing w:line="420" w:lineRule="exact"/>
        <w:rPr>
          <w:rFonts w:eastAsia="標楷體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</w:t>
      </w:r>
      <w:r w:rsidRPr="00A25470">
        <w:rPr>
          <w:rFonts w:ascii="標楷體" w:eastAsia="標楷體" w:hAnsi="標楷體" w:hint="eastAsia"/>
          <w:kern w:val="0"/>
        </w:rPr>
        <w:t>有效促進課程理論與教學實務的交流，增進教師專業專業成長。</w:t>
      </w:r>
    </w:p>
    <w:p w:rsidR="0015196B" w:rsidRPr="0070510B" w:rsidRDefault="0015196B" w:rsidP="0015196B">
      <w:pPr>
        <w:pStyle w:val="a7"/>
        <w:spacing w:line="480" w:lineRule="exact"/>
        <w:ind w:leftChars="0" w:left="0"/>
        <w:rPr>
          <w:rFonts w:eastAsia="標楷體" w:cs="新細明體"/>
          <w:b/>
          <w:bCs/>
          <w:sz w:val="32"/>
          <w:szCs w:val="32"/>
        </w:rPr>
      </w:pPr>
      <w:r w:rsidRPr="0070510B">
        <w:rPr>
          <w:rFonts w:eastAsia="標楷體" w:cs="新細明體" w:hint="eastAsia"/>
          <w:b/>
          <w:bCs/>
          <w:sz w:val="32"/>
          <w:szCs w:val="32"/>
        </w:rPr>
        <w:lastRenderedPageBreak/>
        <w:t>嘉義市</w:t>
      </w:r>
      <w:r w:rsidRPr="0070510B">
        <w:rPr>
          <w:rFonts w:eastAsia="標楷體" w:cs="新細明體" w:hint="eastAsia"/>
          <w:b/>
          <w:bCs/>
          <w:sz w:val="32"/>
          <w:szCs w:val="32"/>
        </w:rPr>
        <w:t>110</w:t>
      </w:r>
      <w:r w:rsidRPr="0070510B">
        <w:rPr>
          <w:rFonts w:eastAsia="標楷體" w:cs="新細明體" w:hint="eastAsia"/>
          <w:b/>
          <w:bCs/>
          <w:sz w:val="32"/>
          <w:szCs w:val="32"/>
        </w:rPr>
        <w:t>學年度精進國民中小學教師教學專業與課程品質計畫</w:t>
      </w:r>
    </w:p>
    <w:p w:rsidR="0015196B" w:rsidRPr="0070510B" w:rsidRDefault="00BD56C0" w:rsidP="0015196B">
      <w:pPr>
        <w:pStyle w:val="a7"/>
        <w:spacing w:line="480" w:lineRule="exact"/>
        <w:ind w:leftChars="0" w:left="0"/>
        <w:jc w:val="center"/>
        <w:rPr>
          <w:rFonts w:eastAsia="標楷體" w:cs="新細明體"/>
          <w:b/>
          <w:bCs/>
          <w:sz w:val="32"/>
          <w:szCs w:val="32"/>
        </w:rPr>
      </w:pPr>
      <w:r w:rsidRPr="00BD56C0">
        <w:rPr>
          <w:rFonts w:eastAsia="標楷體" w:cs="新細明體" w:hint="eastAsia"/>
          <w:b/>
          <w:bCs/>
          <w:sz w:val="32"/>
          <w:szCs w:val="32"/>
        </w:rPr>
        <w:t>「綱領</w:t>
      </w:r>
      <w:r w:rsidRPr="00BD56C0">
        <w:rPr>
          <w:rFonts w:eastAsia="標楷體" w:cs="新細明體" w:hint="eastAsia"/>
          <w:b/>
          <w:bCs/>
          <w:sz w:val="32"/>
          <w:szCs w:val="32"/>
        </w:rPr>
        <w:t>2.0</w:t>
      </w:r>
      <w:r w:rsidRPr="00BD56C0">
        <w:rPr>
          <w:rFonts w:eastAsia="標楷體" w:cs="新細明體" w:hint="eastAsia"/>
          <w:b/>
          <w:bCs/>
          <w:sz w:val="32"/>
          <w:szCs w:val="32"/>
        </w:rPr>
        <w:t>米圖騰結合</w:t>
      </w:r>
      <w:r w:rsidRPr="00BD56C0">
        <w:rPr>
          <w:rFonts w:eastAsia="標楷體" w:cs="新細明體" w:hint="eastAsia"/>
          <w:b/>
          <w:bCs/>
          <w:sz w:val="32"/>
          <w:szCs w:val="32"/>
        </w:rPr>
        <w:t>108</w:t>
      </w:r>
      <w:r w:rsidRPr="00BD56C0">
        <w:rPr>
          <w:rFonts w:eastAsia="標楷體" w:cs="新細明體" w:hint="eastAsia"/>
          <w:b/>
          <w:bCs/>
          <w:sz w:val="32"/>
          <w:szCs w:val="32"/>
        </w:rPr>
        <w:t>新課綱的課程實踐工作坊」</w:t>
      </w:r>
      <w:r w:rsidR="0015196B" w:rsidRPr="0070510B">
        <w:rPr>
          <w:rFonts w:eastAsia="標楷體" w:cs="新細明體" w:hint="eastAsia"/>
          <w:b/>
          <w:bCs/>
          <w:sz w:val="32"/>
          <w:szCs w:val="32"/>
        </w:rPr>
        <w:t>實施計畫</w:t>
      </w:r>
    </w:p>
    <w:p w:rsidR="0015196B" w:rsidRPr="0070510B" w:rsidRDefault="00275AA2" w:rsidP="0015196B">
      <w:pPr>
        <w:pStyle w:val="a7"/>
        <w:spacing w:line="480" w:lineRule="exact"/>
        <w:ind w:leftChars="0" w:left="0"/>
        <w:jc w:val="center"/>
        <w:rPr>
          <w:rFonts w:eastAsia="標楷體" w:cs="新細明體"/>
          <w:b/>
          <w:bCs/>
          <w:kern w:val="0"/>
          <w:sz w:val="32"/>
          <w:szCs w:val="32"/>
        </w:rPr>
      </w:pPr>
      <w:r>
        <w:rPr>
          <w:rFonts w:eastAsia="標楷體" w:cs="新細明體" w:hint="eastAsia"/>
          <w:b/>
          <w:bCs/>
          <w:spacing w:val="-20"/>
          <w:sz w:val="32"/>
          <w:szCs w:val="40"/>
        </w:rPr>
        <w:t>報名</w:t>
      </w:r>
      <w:r w:rsidR="0015196B" w:rsidRPr="0070510B">
        <w:rPr>
          <w:rFonts w:eastAsia="標楷體" w:cs="新細明體" w:hint="eastAsia"/>
          <w:b/>
          <w:bCs/>
          <w:spacing w:val="-20"/>
          <w:sz w:val="32"/>
          <w:szCs w:val="40"/>
        </w:rPr>
        <w:t>表</w:t>
      </w:r>
    </w:p>
    <w:p w:rsidR="001D3D22" w:rsidRDefault="001D3D22" w:rsidP="0015196B">
      <w:pPr>
        <w:spacing w:beforeLines="50" w:before="180"/>
        <w:rPr>
          <w:rFonts w:eastAsia="標楷體" w:cs="Arial"/>
        </w:rPr>
      </w:pPr>
    </w:p>
    <w:p w:rsidR="00275AA2" w:rsidRPr="00B13A8D" w:rsidRDefault="00275AA2" w:rsidP="00275AA2">
      <w:pPr>
        <w:tabs>
          <w:tab w:val="left" w:pos="180"/>
        </w:tabs>
        <w:spacing w:afterLines="80" w:after="288" w:line="640" w:lineRule="exact"/>
        <w:rPr>
          <w:rFonts w:ascii="標楷體" w:eastAsia="標楷體" w:hAnsi="標楷體"/>
          <w:b/>
          <w:sz w:val="32"/>
          <w:szCs w:val="32"/>
        </w:rPr>
      </w:pPr>
      <w:r w:rsidRPr="00B13A8D">
        <w:rPr>
          <w:rFonts w:ascii="標楷體" w:eastAsia="標楷體" w:hAnsi="標楷體" w:hint="eastAsia"/>
          <w:b/>
          <w:sz w:val="32"/>
          <w:szCs w:val="32"/>
        </w:rPr>
        <w:t>學校名：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42"/>
        <w:gridCol w:w="2694"/>
        <w:gridCol w:w="1970"/>
        <w:gridCol w:w="1680"/>
      </w:tblGrid>
      <w:tr w:rsidR="00275AA2" w:rsidRPr="008F45BC" w:rsidTr="005C1FBC">
        <w:trPr>
          <w:trHeight w:val="626"/>
        </w:trPr>
        <w:tc>
          <w:tcPr>
            <w:tcW w:w="1868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0" w:type="dxa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75AA2" w:rsidRPr="008F45BC" w:rsidTr="005C1FBC">
        <w:trPr>
          <w:trHeight w:val="626"/>
        </w:trPr>
        <w:tc>
          <w:tcPr>
            <w:tcW w:w="1868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680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AA2" w:rsidRPr="008F45BC" w:rsidTr="005C1FBC">
        <w:trPr>
          <w:trHeight w:val="626"/>
        </w:trPr>
        <w:tc>
          <w:tcPr>
            <w:tcW w:w="1868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680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75AA2" w:rsidRDefault="00275AA2" w:rsidP="00275AA2">
      <w:pPr>
        <w:spacing w:beforeLines="50" w:before="180" w:line="520" w:lineRule="exact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※</w:t>
      </w:r>
      <w:r w:rsidRPr="00351A1B"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>
        <w:rPr>
          <w:rFonts w:ascii="標楷體" w:eastAsia="標楷體" w:hAnsi="標楷體" w:hint="eastAsia"/>
          <w:color w:val="000000"/>
          <w:sz w:val="32"/>
          <w:szCs w:val="32"/>
        </w:rPr>
        <w:t>即日至</w:t>
      </w:r>
      <w:r w:rsidRPr="00275AA2">
        <w:rPr>
          <w:rFonts w:eastAsia="標楷體"/>
          <w:color w:val="000000"/>
          <w:sz w:val="32"/>
          <w:szCs w:val="32"/>
        </w:rPr>
        <w:t>9</w:t>
      </w:r>
      <w:r w:rsidRPr="00B13A8D">
        <w:rPr>
          <w:rFonts w:eastAsia="標楷體"/>
          <w:color w:val="000000"/>
          <w:sz w:val="32"/>
          <w:szCs w:val="32"/>
        </w:rPr>
        <w:t>/</w:t>
      </w:r>
      <w:r>
        <w:rPr>
          <w:rFonts w:eastAsia="標楷體" w:hint="eastAsia"/>
          <w:color w:val="000000"/>
          <w:sz w:val="32"/>
          <w:szCs w:val="32"/>
        </w:rPr>
        <w:t>29</w:t>
      </w:r>
      <w:r>
        <w:rPr>
          <w:rFonts w:eastAsia="標楷體"/>
          <w:color w:val="000000"/>
          <w:sz w:val="32"/>
          <w:szCs w:val="32"/>
        </w:rPr>
        <w:t>前逕送或傳真至</w:t>
      </w:r>
      <w:r>
        <w:rPr>
          <w:rFonts w:eastAsia="標楷體" w:hint="eastAsia"/>
          <w:color w:val="000000"/>
          <w:sz w:val="32"/>
          <w:szCs w:val="32"/>
        </w:rPr>
        <w:t>精忠</w:t>
      </w:r>
      <w:r w:rsidRPr="00B13A8D">
        <w:rPr>
          <w:rFonts w:eastAsia="標楷體"/>
          <w:color w:val="000000"/>
          <w:sz w:val="32"/>
          <w:szCs w:val="32"/>
        </w:rPr>
        <w:t>國小教務處。傳真：</w:t>
      </w:r>
      <w:r w:rsidRPr="00B13A8D">
        <w:rPr>
          <w:rFonts w:eastAsia="標楷體"/>
          <w:color w:val="000000"/>
          <w:sz w:val="32"/>
          <w:szCs w:val="32"/>
        </w:rPr>
        <w:t>278-9401</w:t>
      </w:r>
    </w:p>
    <w:p w:rsidR="00275AA2" w:rsidRDefault="00275AA2" w:rsidP="00275AA2">
      <w:pPr>
        <w:spacing w:beforeLines="50" w:before="180" w:line="520" w:lineRule="exact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※因</w:t>
      </w:r>
      <w:r w:rsidR="00884B4B">
        <w:rPr>
          <w:rFonts w:ascii="標楷體" w:eastAsia="標楷體" w:hAnsi="標楷體" w:hint="eastAsia"/>
          <w:color w:val="000000"/>
          <w:sz w:val="32"/>
          <w:szCs w:val="32"/>
        </w:rPr>
        <w:t>防疫</w:t>
      </w:r>
      <w:r>
        <w:rPr>
          <w:rFonts w:ascii="標楷體" w:eastAsia="標楷體" w:hAnsi="標楷體" w:hint="eastAsia"/>
          <w:color w:val="000000"/>
          <w:sz w:val="32"/>
          <w:szCs w:val="32"/>
        </w:rPr>
        <w:t>要求的研習空間限制，請各校最多報名</w:t>
      </w:r>
      <w:r w:rsidRPr="00275AA2">
        <w:rPr>
          <w:rFonts w:eastAsia="標楷體"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color w:val="000000"/>
          <w:sz w:val="32"/>
          <w:szCs w:val="32"/>
        </w:rPr>
        <w:t>位參加。</w:t>
      </w:r>
    </w:p>
    <w:p w:rsidR="00275AA2" w:rsidRDefault="00275AA2" w:rsidP="00275AA2">
      <w:pPr>
        <w:spacing w:beforeLines="50" w:before="180"/>
        <w:rPr>
          <w:rFonts w:eastAsia="標楷體"/>
          <w:color w:val="000000"/>
          <w:sz w:val="32"/>
          <w:szCs w:val="32"/>
        </w:rPr>
      </w:pPr>
    </w:p>
    <w:p w:rsidR="0015196B" w:rsidRPr="00275AA2" w:rsidRDefault="00275AA2" w:rsidP="00275AA2">
      <w:pPr>
        <w:spacing w:beforeLines="50" w:before="180"/>
        <w:rPr>
          <w:rFonts w:eastAsia="標楷體"/>
          <w:w w:val="90"/>
        </w:rPr>
      </w:pPr>
      <w:r>
        <w:rPr>
          <w:rFonts w:eastAsia="標楷體" w:hint="eastAsia"/>
          <w:color w:val="000000"/>
          <w:sz w:val="32"/>
          <w:szCs w:val="32"/>
        </w:rPr>
        <w:t>承辦人：</w:t>
      </w:r>
      <w:r>
        <w:rPr>
          <w:rFonts w:eastAsia="標楷體" w:hint="eastAsia"/>
          <w:color w:val="000000"/>
          <w:sz w:val="32"/>
          <w:szCs w:val="32"/>
        </w:rPr>
        <w:t xml:space="preserve">             </w:t>
      </w:r>
      <w:r>
        <w:rPr>
          <w:rFonts w:eastAsia="標楷體" w:hint="eastAsia"/>
          <w:color w:val="000000"/>
          <w:sz w:val="32"/>
          <w:szCs w:val="32"/>
        </w:rPr>
        <w:t>主任：</w:t>
      </w:r>
      <w:r>
        <w:rPr>
          <w:rFonts w:eastAsia="標楷體" w:hint="eastAsia"/>
          <w:color w:val="000000"/>
          <w:sz w:val="32"/>
          <w:szCs w:val="32"/>
        </w:rPr>
        <w:t xml:space="preserve">               </w:t>
      </w:r>
      <w:r>
        <w:rPr>
          <w:rFonts w:eastAsia="標楷體" w:hint="eastAsia"/>
          <w:color w:val="000000"/>
          <w:sz w:val="32"/>
          <w:szCs w:val="32"/>
        </w:rPr>
        <w:t>校長：</w:t>
      </w:r>
    </w:p>
    <w:sectPr w:rsidR="0015196B" w:rsidRPr="00275AA2" w:rsidSect="0077046E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F6" w:rsidRDefault="00D259F6" w:rsidP="008B1785">
      <w:r>
        <w:separator/>
      </w:r>
    </w:p>
  </w:endnote>
  <w:endnote w:type="continuationSeparator" w:id="0">
    <w:p w:rsidR="00D259F6" w:rsidRDefault="00D259F6" w:rsidP="008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F6" w:rsidRDefault="00D259F6" w:rsidP="008B1785">
      <w:r>
        <w:separator/>
      </w:r>
    </w:p>
  </w:footnote>
  <w:footnote w:type="continuationSeparator" w:id="0">
    <w:p w:rsidR="00D259F6" w:rsidRDefault="00D259F6" w:rsidP="008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6CB"/>
    <w:multiLevelType w:val="multilevel"/>
    <w:tmpl w:val="D61A5A62"/>
    <w:styleLink w:val="a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eastAsia="標楷體" w:hint="default"/>
        <w:sz w:val="24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41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(%4)"/>
      <w:lvlJc w:val="left"/>
      <w:pPr>
        <w:ind w:left="1588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CC92AEB"/>
    <w:multiLevelType w:val="multilevel"/>
    <w:tmpl w:val="E4BCA52E"/>
    <w:styleLink w:val="a0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Times New Roman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79277A8"/>
    <w:multiLevelType w:val="multilevel"/>
    <w:tmpl w:val="F2624D74"/>
    <w:styleLink w:val="a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標楷體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8FE6CD5"/>
    <w:multiLevelType w:val="multilevel"/>
    <w:tmpl w:val="E4BCA52E"/>
    <w:styleLink w:val="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C1E2514"/>
    <w:multiLevelType w:val="multilevel"/>
    <w:tmpl w:val="87288F90"/>
    <w:styleLink w:val="a2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FDD3750"/>
    <w:multiLevelType w:val="hybridMultilevel"/>
    <w:tmpl w:val="D0E0C36E"/>
    <w:lvl w:ilvl="0" w:tplc="974E0BB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3666F55"/>
    <w:multiLevelType w:val="multilevel"/>
    <w:tmpl w:val="AB463FF2"/>
    <w:styleLink w:val="11"/>
    <w:lvl w:ilvl="0">
      <w:start w:val="1"/>
      <w:numFmt w:val="taiwaneseCountingThousand"/>
      <w:lvlText w:val="%1、"/>
      <w:lvlJc w:val="left"/>
      <w:pPr>
        <w:ind w:left="432" w:hanging="432"/>
      </w:pPr>
      <w:rPr>
        <w:rFonts w:eastAsia="標楷體" w:hint="default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2A4CE5"/>
    <w:multiLevelType w:val="hybridMultilevel"/>
    <w:tmpl w:val="21EE1110"/>
    <w:lvl w:ilvl="0" w:tplc="24925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6E"/>
    <w:rsid w:val="00063B4F"/>
    <w:rsid w:val="00074E76"/>
    <w:rsid w:val="0015196B"/>
    <w:rsid w:val="00153E8C"/>
    <w:rsid w:val="001D3D22"/>
    <w:rsid w:val="00275AA2"/>
    <w:rsid w:val="002A0E54"/>
    <w:rsid w:val="003E503E"/>
    <w:rsid w:val="003F4C37"/>
    <w:rsid w:val="0043105D"/>
    <w:rsid w:val="004E1D57"/>
    <w:rsid w:val="00680953"/>
    <w:rsid w:val="0077046E"/>
    <w:rsid w:val="00830FEA"/>
    <w:rsid w:val="008821E5"/>
    <w:rsid w:val="00884B4B"/>
    <w:rsid w:val="008A1AA7"/>
    <w:rsid w:val="008B1785"/>
    <w:rsid w:val="008C02C2"/>
    <w:rsid w:val="008E0DF4"/>
    <w:rsid w:val="00997B0B"/>
    <w:rsid w:val="00BD56C0"/>
    <w:rsid w:val="00C108F2"/>
    <w:rsid w:val="00C50E0D"/>
    <w:rsid w:val="00C573D7"/>
    <w:rsid w:val="00D00377"/>
    <w:rsid w:val="00D259F6"/>
    <w:rsid w:val="00D506FF"/>
    <w:rsid w:val="00D863A6"/>
    <w:rsid w:val="00E37DAB"/>
    <w:rsid w:val="00F3552E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DEBE725-CDF7-40B2-B95E-B3D38FDF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7704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樣式1"/>
    <w:uiPriority w:val="99"/>
    <w:rsid w:val="008C02C2"/>
    <w:pPr>
      <w:numPr>
        <w:numId w:val="1"/>
      </w:numPr>
    </w:pPr>
  </w:style>
  <w:style w:type="numbering" w:customStyle="1" w:styleId="a2">
    <w:name w:val="編輯格式"/>
    <w:uiPriority w:val="99"/>
    <w:rsid w:val="008C02C2"/>
    <w:pPr>
      <w:numPr>
        <w:numId w:val="2"/>
      </w:numPr>
    </w:pPr>
  </w:style>
  <w:style w:type="numbering" w:customStyle="1" w:styleId="a0">
    <w:name w:val="文件用"/>
    <w:uiPriority w:val="99"/>
    <w:rsid w:val="008C02C2"/>
    <w:pPr>
      <w:numPr>
        <w:numId w:val="3"/>
      </w:numPr>
    </w:pPr>
  </w:style>
  <w:style w:type="numbering" w:customStyle="1" w:styleId="a1">
    <w:name w:val="好用"/>
    <w:uiPriority w:val="99"/>
    <w:rsid w:val="008C02C2"/>
    <w:pPr>
      <w:numPr>
        <w:numId w:val="4"/>
      </w:numPr>
    </w:pPr>
  </w:style>
  <w:style w:type="numbering" w:customStyle="1" w:styleId="11">
    <w:name w:val="子計畫用一(一)1.(1)"/>
    <w:uiPriority w:val="99"/>
    <w:rsid w:val="008C02C2"/>
    <w:pPr>
      <w:numPr>
        <w:numId w:val="5"/>
      </w:numPr>
    </w:pPr>
  </w:style>
  <w:style w:type="numbering" w:customStyle="1" w:styleId="a">
    <w:name w:val="子計畫用"/>
    <w:uiPriority w:val="99"/>
    <w:rsid w:val="008C02C2"/>
    <w:pPr>
      <w:numPr>
        <w:numId w:val="6"/>
      </w:numPr>
    </w:pPr>
  </w:style>
  <w:style w:type="paragraph" w:styleId="a7">
    <w:name w:val="Body Text Indent"/>
    <w:basedOn w:val="a3"/>
    <w:link w:val="a8"/>
    <w:rsid w:val="0077046E"/>
    <w:pPr>
      <w:spacing w:after="120"/>
      <w:ind w:leftChars="200" w:left="480"/>
    </w:pPr>
  </w:style>
  <w:style w:type="character" w:customStyle="1" w:styleId="a8">
    <w:name w:val="本文縮排 字元"/>
    <w:basedOn w:val="a4"/>
    <w:link w:val="a7"/>
    <w:rsid w:val="0077046E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3"/>
    <w:link w:val="aa"/>
    <w:qFormat/>
    <w:rsid w:val="0015196B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uiPriority w:val="99"/>
    <w:rsid w:val="0015196B"/>
    <w:rPr>
      <w:rFonts w:ascii="Calibri" w:eastAsia="新細明體" w:hAnsi="Calibri" w:cs="Times New Roman"/>
    </w:rPr>
  </w:style>
  <w:style w:type="paragraph" w:styleId="ab">
    <w:name w:val="header"/>
    <w:basedOn w:val="a3"/>
    <w:link w:val="ac"/>
    <w:uiPriority w:val="99"/>
    <w:unhideWhenUsed/>
    <w:rsid w:val="008B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4"/>
    <w:link w:val="ab"/>
    <w:uiPriority w:val="99"/>
    <w:rsid w:val="008B1785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3"/>
    <w:link w:val="ae"/>
    <w:uiPriority w:val="99"/>
    <w:unhideWhenUsed/>
    <w:rsid w:val="008B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4"/>
    <w:link w:val="ad"/>
    <w:uiPriority w:val="99"/>
    <w:rsid w:val="008B1785"/>
    <w:rPr>
      <w:rFonts w:ascii="Times New Roman" w:eastAsia="新細明體" w:hAnsi="Times New Roman" w:cs="Times New Roman"/>
      <w:sz w:val="20"/>
      <w:szCs w:val="20"/>
    </w:rPr>
  </w:style>
  <w:style w:type="character" w:styleId="af">
    <w:name w:val="annotation reference"/>
    <w:basedOn w:val="a4"/>
    <w:uiPriority w:val="99"/>
    <w:semiHidden/>
    <w:unhideWhenUsed/>
    <w:rsid w:val="00D00377"/>
    <w:rPr>
      <w:sz w:val="18"/>
      <w:szCs w:val="18"/>
    </w:rPr>
  </w:style>
  <w:style w:type="paragraph" w:styleId="af0">
    <w:name w:val="annotation text"/>
    <w:basedOn w:val="a3"/>
    <w:link w:val="af1"/>
    <w:uiPriority w:val="99"/>
    <w:semiHidden/>
    <w:unhideWhenUsed/>
    <w:rsid w:val="00D00377"/>
  </w:style>
  <w:style w:type="character" w:customStyle="1" w:styleId="af1">
    <w:name w:val="註解文字 字元"/>
    <w:basedOn w:val="a4"/>
    <w:link w:val="af0"/>
    <w:uiPriority w:val="99"/>
    <w:semiHidden/>
    <w:rsid w:val="00D00377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037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00377"/>
    <w:rPr>
      <w:rFonts w:ascii="Times New Roman" w:eastAsia="新細明體" w:hAnsi="Times New Roman" w:cs="Times New Roman"/>
      <w:b/>
      <w:bCs/>
      <w:szCs w:val="24"/>
    </w:rPr>
  </w:style>
  <w:style w:type="paragraph" w:styleId="af4">
    <w:name w:val="Balloon Text"/>
    <w:basedOn w:val="a3"/>
    <w:link w:val="af5"/>
    <w:uiPriority w:val="99"/>
    <w:semiHidden/>
    <w:unhideWhenUsed/>
    <w:rsid w:val="00D0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4"/>
    <w:link w:val="af4"/>
    <w:uiPriority w:val="99"/>
    <w:semiHidden/>
    <w:rsid w:val="00D00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4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</dc:creator>
  <cp:lastModifiedBy>user</cp:lastModifiedBy>
  <cp:revision>2</cp:revision>
  <dcterms:created xsi:type="dcterms:W3CDTF">2021-09-08T03:45:00Z</dcterms:created>
  <dcterms:modified xsi:type="dcterms:W3CDTF">2021-09-08T03:45:00Z</dcterms:modified>
</cp:coreProperties>
</file>