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933" w:rsidRDefault="009E2933" w:rsidP="009E2933">
      <w:pPr>
        <w:jc w:val="center"/>
        <w:rPr>
          <w:rFonts w:ascii="文鼎中行書" w:eastAsia="文鼎中行書" w:hAnsi="標楷體"/>
          <w:b/>
          <w:bCs/>
          <w:color w:val="4F81BD" w:themeColor="accent1"/>
          <w:sz w:val="44"/>
          <w:szCs w:val="44"/>
        </w:rPr>
      </w:pPr>
      <w:bookmarkStart w:id="0" w:name="_Hlk61123343"/>
      <w:bookmarkStart w:id="1" w:name="_GoBack"/>
      <w:bookmarkEnd w:id="1"/>
      <w:r>
        <w:rPr>
          <w:rFonts w:ascii="文鼎中行書" w:eastAsia="文鼎中行書" w:hAnsi="標楷體"/>
          <w:b/>
          <w:bCs/>
          <w:color w:val="4F81BD" w:themeColor="accent1"/>
          <w:sz w:val="44"/>
          <w:szCs w:val="44"/>
        </w:rPr>
        <w:t>2022</w:t>
      </w:r>
      <w:r>
        <w:rPr>
          <w:rFonts w:ascii="文鼎中行書" w:eastAsia="文鼎中行書" w:hAnsi="標楷體" w:hint="eastAsia"/>
          <w:b/>
          <w:bCs/>
          <w:color w:val="4F81BD" w:themeColor="accent1"/>
          <w:sz w:val="44"/>
          <w:szCs w:val="44"/>
        </w:rPr>
        <w:t>嘉義市模擬聯合國發展協會師資培訓計畫</w:t>
      </w:r>
    </w:p>
    <w:p w:rsidR="009E2933" w:rsidRPr="00D232E6" w:rsidRDefault="009E2933" w:rsidP="00D232E6">
      <w:pPr>
        <w:ind w:left="721" w:hangingChars="200" w:hanging="721"/>
        <w:rPr>
          <w:rFonts w:ascii="標楷體" w:eastAsia="標楷體" w:hAnsi="標楷體" w:cs="華康儷楷書"/>
          <w:b/>
          <w:bCs/>
          <w:color w:val="000000" w:themeColor="text1"/>
          <w:sz w:val="36"/>
          <w:szCs w:val="36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6"/>
          <w:szCs w:val="36"/>
        </w:rPr>
        <w:t>一、主旨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6"/>
          <w:szCs w:val="36"/>
        </w:rPr>
        <w:t>: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6"/>
          <w:szCs w:val="36"/>
        </w:rPr>
        <w:t>辦理模聯教師成長工作坊，由模聯會議推動實務經驗豐富之各校教師，分享學校端推動經驗，提供本市學校行政單位與教師於推展運作時之參考</w:t>
      </w:r>
    </w:p>
    <w:p w:rsidR="009E2933" w:rsidRPr="00D232E6" w:rsidRDefault="009E2933" w:rsidP="00D232E6">
      <w:pPr>
        <w:shd w:val="clear" w:color="auto" w:fill="FFFFFF"/>
        <w:spacing w:line="324" w:lineRule="auto"/>
        <w:ind w:left="721" w:hangingChars="200" w:hanging="721"/>
        <w:rPr>
          <w:rFonts w:ascii="標楷體" w:eastAsia="標楷體" w:hAnsi="標楷體" w:cs="華康儷楷書"/>
          <w:b/>
          <w:bCs/>
          <w:color w:val="000000" w:themeColor="text1"/>
          <w:sz w:val="36"/>
          <w:szCs w:val="36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6"/>
          <w:szCs w:val="36"/>
        </w:rPr>
        <w:t>二、效益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6"/>
          <w:szCs w:val="36"/>
        </w:rPr>
        <w:t xml:space="preserve">: 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6"/>
          <w:szCs w:val="36"/>
        </w:rPr>
        <w:t>深化本市教育人員具備專業的模擬聯合國會議的概念素養，作為推動模擬聯合國會議的基礎。</w:t>
      </w:r>
    </w:p>
    <w:p w:rsidR="009E2933" w:rsidRPr="00D232E6" w:rsidRDefault="009E2933" w:rsidP="009E2933">
      <w:pPr>
        <w:spacing w:line="560" w:lineRule="exact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三、主辦單位：嘉義市政府</w:t>
      </w:r>
    </w:p>
    <w:p w:rsidR="009E2933" w:rsidRPr="00D232E6" w:rsidRDefault="009E2933" w:rsidP="009E2933">
      <w:pPr>
        <w:spacing w:line="560" w:lineRule="exact"/>
        <w:ind w:firstLineChars="200" w:firstLine="641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承辦單位：嘉義市模擬聯合國發展協會</w:t>
      </w:r>
    </w:p>
    <w:p w:rsidR="009E2933" w:rsidRPr="00D232E6" w:rsidRDefault="009E2933" w:rsidP="009E2933">
      <w:pPr>
        <w:spacing w:line="560" w:lineRule="exact"/>
        <w:ind w:firstLineChars="200" w:firstLine="641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協辦單位：嘉義高商</w:t>
      </w:r>
    </w:p>
    <w:p w:rsidR="009E2933" w:rsidRPr="00D232E6" w:rsidRDefault="009E2933" w:rsidP="009E2933">
      <w:pPr>
        <w:spacing w:line="560" w:lineRule="exact"/>
        <w:ind w:firstLineChars="200" w:firstLine="641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上課地點：嘉義高商</w:t>
      </w:r>
    </w:p>
    <w:p w:rsidR="009E2933" w:rsidRPr="00D232E6" w:rsidRDefault="009E2933" w:rsidP="009E2933">
      <w:pPr>
        <w:spacing w:line="560" w:lineRule="exact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四、培訓日期：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2022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年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1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月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28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日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(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星期五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)</w:t>
      </w:r>
    </w:p>
    <w:p w:rsidR="009E2933" w:rsidRPr="00D232E6" w:rsidRDefault="009E2933" w:rsidP="009E2933">
      <w:pPr>
        <w:spacing w:line="560" w:lineRule="exact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五、報名日期：即日起至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2021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年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12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月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31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日（額滿為止）</w:t>
      </w:r>
    </w:p>
    <w:p w:rsidR="009E2933" w:rsidRPr="00D232E6" w:rsidRDefault="009E2933" w:rsidP="009E2933">
      <w:pPr>
        <w:spacing w:line="560" w:lineRule="exact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六、參加人數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: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報名人數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80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人、工作人員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>40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人</w:t>
      </w:r>
    </w:p>
    <w:p w:rsidR="009E2933" w:rsidRPr="00D232E6" w:rsidRDefault="009E2933" w:rsidP="009E2933">
      <w:pPr>
        <w:spacing w:line="560" w:lineRule="exact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七、參加資格：嘉義縣市各國中小及高中職教師</w:t>
      </w:r>
    </w:p>
    <w:p w:rsidR="009E2933" w:rsidRPr="00D232E6" w:rsidRDefault="009E2933" w:rsidP="009E2933">
      <w:pPr>
        <w:spacing w:line="560" w:lineRule="exact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八、課程費用：培訓課程完全免費</w:t>
      </w:r>
    </w:p>
    <w:p w:rsidR="009E2933" w:rsidRPr="00D232E6" w:rsidRDefault="009E2933" w:rsidP="009E2933">
      <w:pPr>
        <w:spacing w:line="560" w:lineRule="exact"/>
        <w:ind w:firstLineChars="200" w:firstLine="641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（相關費用由嘉義市政府與嘉義市模擬聯合國發展協會支應）</w:t>
      </w:r>
    </w:p>
    <w:p w:rsidR="009E2933" w:rsidRPr="00D232E6" w:rsidRDefault="009E2933" w:rsidP="009E2933">
      <w:pPr>
        <w:spacing w:line="520" w:lineRule="exact"/>
        <w:rPr>
          <w:rFonts w:ascii="標楷體" w:eastAsia="標楷體" w:hAnsi="標楷體" w:cs="華康儷楷書"/>
          <w:b/>
          <w:bCs/>
          <w:color w:val="FF0000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九、報名方式</w:t>
      </w:r>
      <w:r w:rsidRPr="00D232E6"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  <w:t xml:space="preserve">:  </w:t>
      </w:r>
      <w:r w:rsidRPr="00D232E6">
        <w:rPr>
          <w:rFonts w:ascii="標楷體" w:eastAsia="標楷體" w:hAnsi="標楷體" w:cs="華康儷楷書" w:hint="eastAsia"/>
          <w:b/>
          <w:bCs/>
          <w:color w:val="FF0000"/>
          <w:sz w:val="32"/>
          <w:szCs w:val="32"/>
        </w:rPr>
        <w:t>請線上報名</w:t>
      </w:r>
      <w:r w:rsidRPr="00D232E6">
        <w:rPr>
          <w:rFonts w:ascii="標楷體" w:eastAsia="標楷體" w:hAnsi="標楷體" w:cs="華康儷楷書"/>
          <w:b/>
          <w:bCs/>
          <w:color w:val="FF0000"/>
          <w:sz w:val="32"/>
          <w:szCs w:val="32"/>
        </w:rPr>
        <w:t>,</w:t>
      </w:r>
      <w:r w:rsidRPr="00D232E6">
        <w:rPr>
          <w:rFonts w:ascii="標楷體" w:eastAsia="標楷體" w:hAnsi="標楷體" w:cs="華康儷楷書" w:hint="eastAsia"/>
          <w:b/>
          <w:bCs/>
          <w:color w:val="FF0000"/>
          <w:sz w:val="32"/>
          <w:szCs w:val="32"/>
        </w:rPr>
        <w:t>表單連結：</w:t>
      </w:r>
      <w:hyperlink r:id="rId8" w:history="1">
        <w:r w:rsidRPr="00D232E6">
          <w:rPr>
            <w:rStyle w:val="ab"/>
            <w:rFonts w:ascii="標楷體" w:eastAsia="標楷體" w:hAnsi="標楷體" w:cs="華康儷楷書"/>
            <w:b/>
            <w:bCs/>
            <w:sz w:val="32"/>
            <w:szCs w:val="32"/>
          </w:rPr>
          <w:t>https://docs.google.com/forms/d/e/1FAIpQLSeyOCeIQO6xqu_qx_XKUJR8hzqJZJ1XmhFV4tiBvRDBKkOiuQ/viewform</w:t>
        </w:r>
      </w:hyperlink>
    </w:p>
    <w:p w:rsidR="009E2933" w:rsidRPr="00D232E6" w:rsidRDefault="00F31E4E" w:rsidP="009E2933">
      <w:pPr>
        <w:jc w:val="center"/>
        <w:rPr>
          <w:rFonts w:ascii="標楷體" w:eastAsia="標楷體" w:hAnsi="標楷體" w:cs="華康儷楷書"/>
          <w:b/>
          <w:bCs/>
          <w:color w:val="000000" w:themeColor="text1"/>
          <w:sz w:val="32"/>
          <w:szCs w:val="32"/>
        </w:rPr>
      </w:pPr>
      <w:r w:rsidRPr="00F31E4E">
        <w:rPr>
          <w:rFonts w:ascii="標楷體" w:eastAsia="標楷體" w:hAnsi="標楷體" w:cs="華康儷楷書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1695450" cy="169545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933" w:rsidRPr="00D232E6">
        <w:rPr>
          <w:rFonts w:ascii="標楷體" w:eastAsia="標楷體" w:hAnsi="標楷體" w:cs="華康儷楷書"/>
          <w:b/>
          <w:bCs/>
          <w:color w:val="000000" w:themeColor="text1"/>
          <w:sz w:val="28"/>
          <w:szCs w:val="28"/>
        </w:rPr>
        <w:t>(</w:t>
      </w:r>
      <w:r w:rsidR="009E2933"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28"/>
          <w:szCs w:val="28"/>
        </w:rPr>
        <w:t>報名網址</w:t>
      </w:r>
      <w:r w:rsidR="009E2933" w:rsidRPr="00D232E6">
        <w:rPr>
          <w:rFonts w:ascii="標楷體" w:eastAsia="標楷體" w:hAnsi="標楷體" w:cs="華康儷楷書"/>
          <w:b/>
          <w:bCs/>
          <w:color w:val="000000" w:themeColor="text1"/>
          <w:sz w:val="28"/>
          <w:szCs w:val="28"/>
        </w:rPr>
        <w:t>QR-CODE)</w:t>
      </w:r>
    </w:p>
    <w:p w:rsidR="009E2933" w:rsidRPr="00D232E6" w:rsidRDefault="009E2933" w:rsidP="009E2933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十、</w:t>
      </w:r>
      <w:bookmarkStart w:id="2" w:name="_Hlk60923163"/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32"/>
          <w:szCs w:val="32"/>
        </w:rPr>
        <w:t>課程時間</w:t>
      </w:r>
      <w:r w:rsidRPr="00D232E6">
        <w:rPr>
          <w:rFonts w:ascii="標楷體" w:eastAsia="標楷體" w:hAnsi="標楷體" w:hint="eastAsia"/>
          <w:sz w:val="32"/>
          <w:szCs w:val="32"/>
        </w:rPr>
        <w:t>：</w:t>
      </w:r>
      <w:r w:rsidRPr="00D232E6">
        <w:rPr>
          <w:rFonts w:ascii="標楷體" w:eastAsia="標楷體" w:hAnsi="標楷體"/>
          <w:sz w:val="32"/>
          <w:szCs w:val="32"/>
        </w:rPr>
        <w:t>111</w:t>
      </w:r>
      <w:r w:rsidRPr="00D232E6">
        <w:rPr>
          <w:rFonts w:ascii="標楷體" w:eastAsia="標楷體" w:hAnsi="標楷體" w:hint="eastAsia"/>
          <w:sz w:val="32"/>
          <w:szCs w:val="32"/>
        </w:rPr>
        <w:t>年</w:t>
      </w:r>
      <w:r w:rsidRPr="00D232E6">
        <w:rPr>
          <w:rFonts w:ascii="標楷體" w:eastAsia="標楷體" w:hAnsi="標楷體"/>
          <w:sz w:val="32"/>
          <w:szCs w:val="32"/>
        </w:rPr>
        <w:t>1</w:t>
      </w:r>
      <w:r w:rsidRPr="00D232E6">
        <w:rPr>
          <w:rFonts w:ascii="標楷體" w:eastAsia="標楷體" w:hAnsi="標楷體" w:hint="eastAsia"/>
          <w:sz w:val="32"/>
          <w:szCs w:val="32"/>
        </w:rPr>
        <w:t>月</w:t>
      </w:r>
      <w:r w:rsidRPr="00D232E6">
        <w:rPr>
          <w:rFonts w:ascii="標楷體" w:eastAsia="標楷體" w:hAnsi="標楷體"/>
          <w:sz w:val="32"/>
          <w:szCs w:val="32"/>
        </w:rPr>
        <w:t>28</w:t>
      </w:r>
      <w:r w:rsidRPr="00D232E6">
        <w:rPr>
          <w:rFonts w:ascii="標楷體" w:eastAsia="標楷體" w:hAnsi="標楷體" w:hint="eastAsia"/>
          <w:sz w:val="32"/>
          <w:szCs w:val="32"/>
        </w:rPr>
        <w:t>日</w:t>
      </w:r>
      <w:r w:rsidRPr="00D232E6">
        <w:rPr>
          <w:rFonts w:ascii="標楷體" w:eastAsia="標楷體" w:hAnsi="標楷體"/>
          <w:sz w:val="32"/>
          <w:szCs w:val="32"/>
        </w:rPr>
        <w:t>(</w:t>
      </w:r>
      <w:r w:rsidRPr="00D232E6">
        <w:rPr>
          <w:rFonts w:ascii="標楷體" w:eastAsia="標楷體" w:hAnsi="標楷體" w:hint="eastAsia"/>
          <w:sz w:val="32"/>
          <w:szCs w:val="32"/>
        </w:rPr>
        <w:t>週五</w:t>
      </w:r>
      <w:r w:rsidRPr="00D232E6">
        <w:rPr>
          <w:rFonts w:ascii="標楷體" w:eastAsia="標楷體" w:hAnsi="標楷體"/>
          <w:sz w:val="32"/>
          <w:szCs w:val="32"/>
        </w:rPr>
        <w:t>)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5316"/>
        <w:gridCol w:w="2350"/>
      </w:tblGrid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hint="eastAsia"/>
                <w:sz w:val="36"/>
                <w:szCs w:val="36"/>
              </w:rPr>
              <w:t>活動內容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07:30-07:50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hint="eastAsia"/>
                <w:sz w:val="36"/>
                <w:szCs w:val="36"/>
              </w:rPr>
              <w:t>第一階段報到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08:00-10:00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議規教學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協同</w:t>
            </w: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10:00-10:10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第二階段報到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10:20-12:00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widowControl/>
              <w:shd w:val="clear" w:color="auto" w:fill="FFFFFF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演講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協會</w:t>
            </w: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12:00-12:50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午餐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0" w:hangingChars="200" w:hanging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12:50-14:30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文件教學及撰寫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陳希之老師</w:t>
            </w: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14:30-16:30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模擬會議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團隊學生主席</w:t>
            </w:r>
          </w:p>
        </w:tc>
      </w:tr>
      <w:tr w:rsidR="009E2933" w:rsidRPr="00D232E6" w:rsidTr="00D232E6">
        <w:trPr>
          <w:trHeight w:val="1134"/>
          <w:jc w:val="center"/>
        </w:trPr>
        <w:tc>
          <w:tcPr>
            <w:tcW w:w="247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232E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16:30-17:00</w:t>
            </w:r>
          </w:p>
        </w:tc>
        <w:tc>
          <w:tcPr>
            <w:tcW w:w="5316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  <w:r w:rsidRPr="00D232E6">
              <w:rPr>
                <w:rFonts w:ascii="標楷體" w:eastAsia="標楷體" w:hAnsi="標楷體" w:cs="華康儷楷書" w:hint="eastAsia"/>
                <w:b/>
                <w:bCs/>
                <w:color w:val="000000" w:themeColor="text1"/>
                <w:sz w:val="36"/>
                <w:szCs w:val="36"/>
              </w:rPr>
              <w:t>閉幕式</w:t>
            </w:r>
          </w:p>
        </w:tc>
        <w:tc>
          <w:tcPr>
            <w:tcW w:w="2350" w:type="dxa"/>
            <w:vAlign w:val="center"/>
          </w:tcPr>
          <w:p w:rsidR="009E2933" w:rsidRPr="00D232E6" w:rsidRDefault="009E2933" w:rsidP="00D232E6">
            <w:pPr>
              <w:adjustRightInd w:val="0"/>
              <w:snapToGrid w:val="0"/>
              <w:ind w:left="721" w:hangingChars="200" w:hanging="721"/>
              <w:jc w:val="center"/>
              <w:rPr>
                <w:rFonts w:ascii="標楷體" w:eastAsia="標楷體" w:hAnsi="標楷體" w:cs="華康儷楷書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:rsidR="009E2933" w:rsidRPr="00D232E6" w:rsidRDefault="009E2933" w:rsidP="009E2933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bookmarkEnd w:id="2"/>
    <w:p w:rsidR="009E2933" w:rsidRPr="00D232E6" w:rsidRDefault="009E2933" w:rsidP="009E2933">
      <w:pPr>
        <w:shd w:val="clear" w:color="auto" w:fill="FFFFFF"/>
        <w:spacing w:line="440" w:lineRule="exact"/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</w:pP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lastRenderedPageBreak/>
        <w:t>備註：</w:t>
      </w:r>
    </w:p>
    <w:p w:rsidR="009E2933" w:rsidRPr="00D232E6" w:rsidRDefault="009E2933" w:rsidP="009E2933">
      <w:pPr>
        <w:shd w:val="clear" w:color="auto" w:fill="FFFFFF"/>
        <w:spacing w:line="440" w:lineRule="exact"/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</w:pP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報名時可選填</w:t>
      </w:r>
      <w:r w:rsidRPr="00D232E6"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  <w:t xml:space="preserve">- </w:t>
      </w: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美式議規：英文議會</w:t>
      </w:r>
      <w:r w:rsidRPr="00D232E6"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  <w:t xml:space="preserve"> </w:t>
      </w:r>
    </w:p>
    <w:p w:rsidR="009E2933" w:rsidRPr="00D232E6" w:rsidRDefault="009E2933" w:rsidP="009E2933">
      <w:pPr>
        <w:shd w:val="clear" w:color="auto" w:fill="FFFFFF"/>
        <w:spacing w:line="440" w:lineRule="exact"/>
        <w:ind w:firstLineChars="600" w:firstLine="1682"/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</w:pPr>
      <w:r w:rsidRPr="00D232E6"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  <w:t xml:space="preserve">- </w:t>
      </w: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歐式議規：中文議會</w:t>
      </w:r>
    </w:p>
    <w:p w:rsidR="009E2933" w:rsidRPr="00D232E6" w:rsidRDefault="009E2933" w:rsidP="009E2933">
      <w:pPr>
        <w:shd w:val="clear" w:color="auto" w:fill="FFFFFF"/>
        <w:spacing w:line="440" w:lineRule="exact"/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</w:pP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會議語言：中文、英文</w:t>
      </w:r>
    </w:p>
    <w:p w:rsidR="009E2933" w:rsidRPr="00D232E6" w:rsidRDefault="009E2933" w:rsidP="009E2933">
      <w:pPr>
        <w:shd w:val="clear" w:color="auto" w:fill="FFFFFF"/>
        <w:spacing w:line="440" w:lineRule="exact"/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</w:pP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議會數量：中英各</w:t>
      </w:r>
      <w:r w:rsidRPr="00D232E6"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  <w:t>40</w:t>
      </w:r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人</w:t>
      </w:r>
    </w:p>
    <w:p w:rsidR="009E2933" w:rsidRPr="00D232E6" w:rsidRDefault="009E2933" w:rsidP="009E2933">
      <w:pPr>
        <w:shd w:val="clear" w:color="auto" w:fill="FFFFFF"/>
        <w:spacing w:line="440" w:lineRule="exact"/>
        <w:rPr>
          <w:rFonts w:ascii="標楷體" w:eastAsia="標楷體" w:hAnsi="標楷體" w:cs="華康儷楷書"/>
          <w:b/>
          <w:bCs/>
          <w:color w:val="FF0000"/>
          <w:sz w:val="28"/>
          <w:szCs w:val="28"/>
        </w:rPr>
      </w:pPr>
    </w:p>
    <w:p w:rsidR="009E2933" w:rsidRPr="00D232E6" w:rsidRDefault="009E2933" w:rsidP="009E2933">
      <w:pPr>
        <w:shd w:val="clear" w:color="auto" w:fill="FFFFFF"/>
        <w:spacing w:line="440" w:lineRule="exact"/>
        <w:rPr>
          <w:rFonts w:ascii="標楷體" w:eastAsia="標楷體" w:hAnsi="標楷體"/>
          <w:sz w:val="28"/>
          <w:szCs w:val="28"/>
        </w:rPr>
      </w:pPr>
      <w:bookmarkStart w:id="3" w:name="_Hlk62820277"/>
      <w:r w:rsidRPr="00D232E6">
        <w:rPr>
          <w:rFonts w:ascii="標楷體" w:eastAsia="標楷體" w:hAnsi="標楷體" w:cs="華康儷楷書" w:hint="eastAsia"/>
          <w:b/>
          <w:bCs/>
          <w:color w:val="FF0000"/>
          <w:sz w:val="28"/>
          <w:szCs w:val="28"/>
        </w:rPr>
        <w:t>※請自備筆電。</w:t>
      </w:r>
      <w:bookmarkEnd w:id="3"/>
      <w:r w:rsidRPr="00D232E6">
        <w:rPr>
          <w:rFonts w:ascii="標楷體" w:eastAsia="標楷體" w:hAnsi="標楷體" w:cs="華康儷楷書"/>
          <w:b/>
          <w:bCs/>
          <w:color w:val="000000" w:themeColor="text1"/>
          <w:sz w:val="28"/>
          <w:szCs w:val="28"/>
        </w:rPr>
        <w:t xml:space="preserve"> </w:t>
      </w:r>
      <w:r w:rsidRPr="00D232E6">
        <w:rPr>
          <w:rFonts w:ascii="標楷體" w:eastAsia="標楷體" w:hAnsi="標楷體" w:cs="華康儷楷書" w:hint="eastAsia"/>
          <w:b/>
          <w:bCs/>
          <w:color w:val="000000" w:themeColor="text1"/>
          <w:sz w:val="28"/>
          <w:szCs w:val="28"/>
        </w:rPr>
        <w:t>注意事項：報名先後會以報名之順序為優先錄取</w:t>
      </w:r>
    </w:p>
    <w:bookmarkEnd w:id="0"/>
    <w:p w:rsidR="004F5035" w:rsidRPr="00D232E6" w:rsidRDefault="004F5035" w:rsidP="009E2933">
      <w:pPr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</w:p>
    <w:sectPr w:rsidR="004F5035" w:rsidRPr="00D232E6" w:rsidSect="00547F2C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8D" w:rsidRDefault="00AE548D" w:rsidP="00A14E80">
      <w:r>
        <w:separator/>
      </w:r>
    </w:p>
  </w:endnote>
  <w:endnote w:type="continuationSeparator" w:id="0">
    <w:p w:rsidR="00AE548D" w:rsidRDefault="00AE548D" w:rsidP="00A1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行書">
    <w:altName w:val="Microsoft JhengHei UI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楷書">
    <w:altName w:val="Malgun Gothic Semilight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8D" w:rsidRDefault="00AE548D" w:rsidP="00A14E80">
      <w:r>
        <w:separator/>
      </w:r>
    </w:p>
  </w:footnote>
  <w:footnote w:type="continuationSeparator" w:id="0">
    <w:p w:rsidR="00AE548D" w:rsidRDefault="00AE548D" w:rsidP="00A1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3521"/>
    <w:multiLevelType w:val="hybridMultilevel"/>
    <w:tmpl w:val="5BDA57D4"/>
    <w:lvl w:ilvl="0" w:tplc="B5DE7BEA">
      <w:start w:val="1"/>
      <w:numFmt w:val="taiwaneseCountingThousand"/>
      <w:lvlText w:val="(%1)"/>
      <w:lvlJc w:val="left"/>
      <w:pPr>
        <w:ind w:left="834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 w15:restartNumberingAfterBreak="0">
    <w:nsid w:val="279828A0"/>
    <w:multiLevelType w:val="hybridMultilevel"/>
    <w:tmpl w:val="6BD8D56E"/>
    <w:lvl w:ilvl="0" w:tplc="FD846B86">
      <w:start w:val="1"/>
      <w:numFmt w:val="taiwaneseCountingThousand"/>
      <w:lvlText w:val="%1."/>
      <w:lvlJc w:val="left"/>
      <w:pPr>
        <w:ind w:left="12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 w15:restartNumberingAfterBreak="0">
    <w:nsid w:val="398971EA"/>
    <w:multiLevelType w:val="hybridMultilevel"/>
    <w:tmpl w:val="AC7EDE58"/>
    <w:lvl w:ilvl="0" w:tplc="6464C4D8">
      <w:numFmt w:val="bullet"/>
      <w:lvlText w:val="□"/>
      <w:lvlJc w:val="left"/>
      <w:pPr>
        <w:ind w:left="830" w:hanging="360"/>
      </w:pPr>
      <w:rPr>
        <w:rFonts w:ascii="標楷體" w:eastAsia="標楷體" w:hAnsi="標楷體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14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0" w:hanging="480"/>
      </w:pPr>
      <w:rPr>
        <w:rFonts w:ascii="Wingdings" w:hAnsi="Wingdings" w:hint="default"/>
      </w:rPr>
    </w:lvl>
  </w:abstractNum>
  <w:abstractNum w:abstractNumId="3" w15:restartNumberingAfterBreak="0">
    <w:nsid w:val="3E9C33CC"/>
    <w:multiLevelType w:val="hybridMultilevel"/>
    <w:tmpl w:val="A38E1576"/>
    <w:lvl w:ilvl="0" w:tplc="78F61568">
      <w:start w:val="1"/>
      <w:numFmt w:val="decimal"/>
      <w:lvlText w:val="%1."/>
      <w:lvlJc w:val="left"/>
      <w:pPr>
        <w:ind w:left="360" w:hanging="36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5161349"/>
    <w:multiLevelType w:val="hybridMultilevel"/>
    <w:tmpl w:val="2B605ADA"/>
    <w:lvl w:ilvl="0" w:tplc="29C48AC4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93076AC"/>
    <w:multiLevelType w:val="hybridMultilevel"/>
    <w:tmpl w:val="D04CA772"/>
    <w:lvl w:ilvl="0" w:tplc="DFDA49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2844D21"/>
    <w:multiLevelType w:val="hybridMultilevel"/>
    <w:tmpl w:val="6BD8D56E"/>
    <w:lvl w:ilvl="0" w:tplc="FD846B86">
      <w:start w:val="1"/>
      <w:numFmt w:val="taiwaneseCountingThousand"/>
      <w:lvlText w:val="%1."/>
      <w:lvlJc w:val="left"/>
      <w:pPr>
        <w:ind w:left="12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7" w15:restartNumberingAfterBreak="0">
    <w:nsid w:val="58422CFF"/>
    <w:multiLevelType w:val="hybridMultilevel"/>
    <w:tmpl w:val="33B2BA8C"/>
    <w:lvl w:ilvl="0" w:tplc="89FE521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F3714D5"/>
    <w:multiLevelType w:val="hybridMultilevel"/>
    <w:tmpl w:val="60DE8780"/>
    <w:lvl w:ilvl="0" w:tplc="54222D76">
      <w:start w:val="1"/>
      <w:numFmt w:val="taiwaneseCountingThousand"/>
      <w:lvlText w:val="%1、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9" w15:restartNumberingAfterBreak="0">
    <w:nsid w:val="661465F9"/>
    <w:multiLevelType w:val="hybridMultilevel"/>
    <w:tmpl w:val="68D41BF8"/>
    <w:lvl w:ilvl="0" w:tplc="33C4633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AF87B4F"/>
    <w:multiLevelType w:val="hybridMultilevel"/>
    <w:tmpl w:val="76E80972"/>
    <w:lvl w:ilvl="0" w:tplc="BC4C580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EB26339"/>
    <w:multiLevelType w:val="hybridMultilevel"/>
    <w:tmpl w:val="350EA7C2"/>
    <w:lvl w:ilvl="0" w:tplc="F22AF330">
      <w:start w:val="1"/>
      <w:numFmt w:val="taiwaneseCountingThousand"/>
      <w:lvlText w:val="(%1)"/>
      <w:lvlJc w:val="left"/>
      <w:pPr>
        <w:ind w:left="834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2" w15:restartNumberingAfterBreak="0">
    <w:nsid w:val="7AD1793C"/>
    <w:multiLevelType w:val="hybridMultilevel"/>
    <w:tmpl w:val="2B5CE4AE"/>
    <w:lvl w:ilvl="0" w:tplc="6F76A6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7C40780A"/>
    <w:multiLevelType w:val="hybridMultilevel"/>
    <w:tmpl w:val="E0863090"/>
    <w:lvl w:ilvl="0" w:tplc="37840B1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13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0A"/>
    <w:rsid w:val="00016131"/>
    <w:rsid w:val="00124165"/>
    <w:rsid w:val="00124A40"/>
    <w:rsid w:val="001438C7"/>
    <w:rsid w:val="0014398E"/>
    <w:rsid w:val="00175AC3"/>
    <w:rsid w:val="0019710F"/>
    <w:rsid w:val="001B1F92"/>
    <w:rsid w:val="001B329C"/>
    <w:rsid w:val="00215674"/>
    <w:rsid w:val="0023607A"/>
    <w:rsid w:val="002405B4"/>
    <w:rsid w:val="002423FC"/>
    <w:rsid w:val="00244860"/>
    <w:rsid w:val="0025572B"/>
    <w:rsid w:val="00256038"/>
    <w:rsid w:val="00263624"/>
    <w:rsid w:val="0026678D"/>
    <w:rsid w:val="0029253C"/>
    <w:rsid w:val="002D3325"/>
    <w:rsid w:val="002F2278"/>
    <w:rsid w:val="00350360"/>
    <w:rsid w:val="003550F5"/>
    <w:rsid w:val="003A521A"/>
    <w:rsid w:val="003C7347"/>
    <w:rsid w:val="00417A8B"/>
    <w:rsid w:val="00444038"/>
    <w:rsid w:val="00445DBF"/>
    <w:rsid w:val="004479DD"/>
    <w:rsid w:val="00467651"/>
    <w:rsid w:val="00487EC0"/>
    <w:rsid w:val="00492081"/>
    <w:rsid w:val="004D7A97"/>
    <w:rsid w:val="004F5035"/>
    <w:rsid w:val="004F7E02"/>
    <w:rsid w:val="00507DAE"/>
    <w:rsid w:val="00540023"/>
    <w:rsid w:val="00540A4B"/>
    <w:rsid w:val="00547F2C"/>
    <w:rsid w:val="00596520"/>
    <w:rsid w:val="005A25F9"/>
    <w:rsid w:val="005D494E"/>
    <w:rsid w:val="005F0DD1"/>
    <w:rsid w:val="005F4F28"/>
    <w:rsid w:val="005F79E9"/>
    <w:rsid w:val="00612655"/>
    <w:rsid w:val="006270A4"/>
    <w:rsid w:val="006558F3"/>
    <w:rsid w:val="00695A76"/>
    <w:rsid w:val="006B13ED"/>
    <w:rsid w:val="006F228F"/>
    <w:rsid w:val="00703B1B"/>
    <w:rsid w:val="00714700"/>
    <w:rsid w:val="0075044B"/>
    <w:rsid w:val="00751D3B"/>
    <w:rsid w:val="00755259"/>
    <w:rsid w:val="00761CF0"/>
    <w:rsid w:val="007757E6"/>
    <w:rsid w:val="007A1729"/>
    <w:rsid w:val="007C0724"/>
    <w:rsid w:val="007E0D31"/>
    <w:rsid w:val="007E2BF6"/>
    <w:rsid w:val="007E5971"/>
    <w:rsid w:val="007E6F1C"/>
    <w:rsid w:val="00804E75"/>
    <w:rsid w:val="00815EAA"/>
    <w:rsid w:val="008216E3"/>
    <w:rsid w:val="008679A3"/>
    <w:rsid w:val="008764C8"/>
    <w:rsid w:val="008924F3"/>
    <w:rsid w:val="008D6E74"/>
    <w:rsid w:val="00930B7C"/>
    <w:rsid w:val="00932A26"/>
    <w:rsid w:val="00951D89"/>
    <w:rsid w:val="00956F41"/>
    <w:rsid w:val="00984795"/>
    <w:rsid w:val="009A4877"/>
    <w:rsid w:val="009A62DB"/>
    <w:rsid w:val="009C56C7"/>
    <w:rsid w:val="009C7F64"/>
    <w:rsid w:val="009E2933"/>
    <w:rsid w:val="009E5221"/>
    <w:rsid w:val="00A0113D"/>
    <w:rsid w:val="00A0238B"/>
    <w:rsid w:val="00A10993"/>
    <w:rsid w:val="00A14E80"/>
    <w:rsid w:val="00A322A2"/>
    <w:rsid w:val="00A478A7"/>
    <w:rsid w:val="00A51E5A"/>
    <w:rsid w:val="00A63E04"/>
    <w:rsid w:val="00A915EA"/>
    <w:rsid w:val="00A97419"/>
    <w:rsid w:val="00AA175D"/>
    <w:rsid w:val="00AC5642"/>
    <w:rsid w:val="00AD333A"/>
    <w:rsid w:val="00AE1F13"/>
    <w:rsid w:val="00AE44DA"/>
    <w:rsid w:val="00AE548D"/>
    <w:rsid w:val="00AF2B6F"/>
    <w:rsid w:val="00B10650"/>
    <w:rsid w:val="00B22EC7"/>
    <w:rsid w:val="00B27B55"/>
    <w:rsid w:val="00B43C9E"/>
    <w:rsid w:val="00B66522"/>
    <w:rsid w:val="00B8540A"/>
    <w:rsid w:val="00B868B4"/>
    <w:rsid w:val="00BB51B9"/>
    <w:rsid w:val="00BC57EB"/>
    <w:rsid w:val="00BE7805"/>
    <w:rsid w:val="00BF4510"/>
    <w:rsid w:val="00C010E0"/>
    <w:rsid w:val="00C60307"/>
    <w:rsid w:val="00C66784"/>
    <w:rsid w:val="00C713D6"/>
    <w:rsid w:val="00CA528D"/>
    <w:rsid w:val="00CD0579"/>
    <w:rsid w:val="00CD365F"/>
    <w:rsid w:val="00CE51A2"/>
    <w:rsid w:val="00D04129"/>
    <w:rsid w:val="00D04326"/>
    <w:rsid w:val="00D232E6"/>
    <w:rsid w:val="00D32353"/>
    <w:rsid w:val="00D41372"/>
    <w:rsid w:val="00D73C38"/>
    <w:rsid w:val="00D80224"/>
    <w:rsid w:val="00D865C9"/>
    <w:rsid w:val="00DA099C"/>
    <w:rsid w:val="00DB0257"/>
    <w:rsid w:val="00DC6FD4"/>
    <w:rsid w:val="00DD59EE"/>
    <w:rsid w:val="00DD7556"/>
    <w:rsid w:val="00E1203A"/>
    <w:rsid w:val="00E26B71"/>
    <w:rsid w:val="00E41019"/>
    <w:rsid w:val="00E655AB"/>
    <w:rsid w:val="00E93C65"/>
    <w:rsid w:val="00EE0CD7"/>
    <w:rsid w:val="00EE18ED"/>
    <w:rsid w:val="00EE30FD"/>
    <w:rsid w:val="00F004EF"/>
    <w:rsid w:val="00F17A93"/>
    <w:rsid w:val="00F31E4E"/>
    <w:rsid w:val="00F35967"/>
    <w:rsid w:val="00F3687E"/>
    <w:rsid w:val="00F77F02"/>
    <w:rsid w:val="00F85913"/>
    <w:rsid w:val="00F87EB5"/>
    <w:rsid w:val="00F9225D"/>
    <w:rsid w:val="00FB1FF7"/>
    <w:rsid w:val="00FE36E2"/>
    <w:rsid w:val="00FE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562DEB-C027-4E6A-85F7-1F321473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F13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14E8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4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14E80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51E5A"/>
    <w:pPr>
      <w:ind w:leftChars="200" w:left="480"/>
    </w:pPr>
  </w:style>
  <w:style w:type="table" w:styleId="a8">
    <w:name w:val="Table Grid"/>
    <w:basedOn w:val="a1"/>
    <w:uiPriority w:val="59"/>
    <w:rsid w:val="00A322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75044B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uiPriority w:val="99"/>
    <w:locked/>
    <w:rsid w:val="0075044B"/>
    <w:rPr>
      <w:rFonts w:ascii="細明體" w:eastAsia="細明體" w:hAnsi="Courier New" w:cs="Times New Roman"/>
      <w:sz w:val="20"/>
      <w:szCs w:val="20"/>
    </w:rPr>
  </w:style>
  <w:style w:type="character" w:styleId="ab">
    <w:name w:val="Hyperlink"/>
    <w:basedOn w:val="a0"/>
    <w:uiPriority w:val="99"/>
    <w:rsid w:val="003A521A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7A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17A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6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yOCeIQO6xqu_qx_XKUJR8hzqJZJ1XmhFV4tiBvRDBKkOiuQ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7AA07-E517-4CEB-A663-24079BD7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747</Characters>
  <Application>Microsoft Office Word</Application>
  <DocSecurity>0</DocSecurity>
  <Lines>6</Lines>
  <Paragraphs>1</Paragraphs>
  <ScaleCrop>false</ScaleCrop>
  <Company>HOME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2021-01-12T05:07:00Z</cp:lastPrinted>
  <dcterms:created xsi:type="dcterms:W3CDTF">2021-12-14T00:38:00Z</dcterms:created>
  <dcterms:modified xsi:type="dcterms:W3CDTF">2021-12-14T00:38:00Z</dcterms:modified>
</cp:coreProperties>
</file>